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>3GPP TSG-</w:t>
      </w:r>
      <w:r w:rsidRPr="001A3284">
        <w:rPr>
          <w:rFonts w:ascii="Arial" w:hAnsi="Arial" w:cs="Arial"/>
          <w:b/>
          <w:sz w:val="24"/>
          <w:lang w:val="de-DE"/>
        </w:rPr>
        <w:t xml:space="preserve">RAN WG4 Meeting </w:t>
      </w:r>
      <w:r w:rsidR="00D5113B" w:rsidRPr="001A3284">
        <w:rPr>
          <w:rFonts w:ascii="Arial" w:hAnsi="Arial" w:cs="Arial"/>
          <w:b/>
          <w:sz w:val="24"/>
          <w:szCs w:val="24"/>
        </w:rPr>
        <w:t>#9</w:t>
      </w:r>
      <w:r w:rsidR="00694113" w:rsidRPr="001A3284">
        <w:rPr>
          <w:rFonts w:ascii="Arial" w:hAnsi="Arial" w:cs="Arial"/>
          <w:b/>
          <w:sz w:val="24"/>
          <w:szCs w:val="24"/>
        </w:rPr>
        <w:t>8</w:t>
      </w:r>
      <w:r w:rsidR="00D5113B" w:rsidRPr="001A3284">
        <w:rPr>
          <w:rFonts w:ascii="Arial" w:hAnsi="Arial" w:cs="Arial"/>
          <w:b/>
          <w:sz w:val="24"/>
          <w:szCs w:val="24"/>
        </w:rPr>
        <w:t>-e</w:t>
      </w:r>
      <w:r w:rsidR="00AE116C" w:rsidRPr="001A3284">
        <w:rPr>
          <w:rFonts w:ascii="Arial" w:hAnsi="Arial" w:cs="Arial"/>
          <w:b/>
          <w:sz w:val="24"/>
          <w:lang w:val="de-DE"/>
        </w:rPr>
        <w:tab/>
      </w:r>
      <w:r w:rsidR="007A407D" w:rsidRPr="001A3284">
        <w:rPr>
          <w:rFonts w:ascii="Arial" w:hAnsi="Arial" w:cs="Arial"/>
          <w:b/>
          <w:sz w:val="24"/>
          <w:lang w:val="de-DE"/>
        </w:rPr>
        <w:tab/>
      </w:r>
      <w:r w:rsidR="001A3284" w:rsidRPr="001A3284">
        <w:rPr>
          <w:rFonts w:ascii="Arial" w:hAnsi="Arial" w:cs="Arial"/>
          <w:b/>
          <w:sz w:val="24"/>
          <w:lang w:val="de-DE"/>
        </w:rPr>
        <w:t>R4-2104517</w:t>
      </w:r>
      <w:r w:rsidR="007A407D" w:rsidRPr="001A3284">
        <w:rPr>
          <w:rFonts w:ascii="Arial" w:hAnsi="Arial" w:cs="Arial"/>
          <w:b/>
          <w:sz w:val="24"/>
          <w:lang w:val="de-DE"/>
        </w:rPr>
        <w:t xml:space="preserve"> </w:t>
      </w:r>
      <w:r w:rsidR="00AE116C" w:rsidRPr="001A3284">
        <w:rPr>
          <w:rFonts w:ascii="Arial" w:hAnsi="Arial" w:cs="Arial"/>
          <w:b/>
          <w:sz w:val="24"/>
          <w:lang w:val="de-DE"/>
        </w:rPr>
        <w:br/>
      </w:r>
      <w:r w:rsidR="008955BD" w:rsidRPr="001A3284">
        <w:rPr>
          <w:rFonts w:ascii="Arial" w:hAnsi="Arial" w:cs="Arial"/>
          <w:b/>
          <w:sz w:val="24"/>
        </w:rPr>
        <w:t xml:space="preserve">Electronic Meeting, </w:t>
      </w:r>
      <w:bookmarkStart w:id="1" w:name="_Hlk68012675"/>
      <w:r w:rsidR="00E8558E" w:rsidRPr="001A3284">
        <w:rPr>
          <w:rFonts w:ascii="Arial" w:hAnsi="Arial" w:cs="Arial"/>
          <w:b/>
          <w:sz w:val="24"/>
        </w:rPr>
        <w:t>Apr. 12-20</w:t>
      </w:r>
      <w:r w:rsidR="00694113" w:rsidRPr="001A3284">
        <w:rPr>
          <w:rFonts w:ascii="Arial" w:hAnsi="Arial" w:cs="Arial"/>
          <w:b/>
          <w:sz w:val="24"/>
        </w:rPr>
        <w:t>,</w:t>
      </w:r>
      <w:bookmarkEnd w:id="1"/>
      <w:r w:rsidR="00694113" w:rsidRPr="001A3284">
        <w:rPr>
          <w:rFonts w:ascii="Arial" w:hAnsi="Arial" w:cs="Arial"/>
          <w:b/>
          <w:sz w:val="24"/>
        </w:rPr>
        <w:t xml:space="preserve">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E8558E" w:rsidRPr="00330D00">
        <w:rPr>
          <w:rFonts w:ascii="Arial" w:hAnsi="Arial" w:cs="Arial"/>
          <w:b/>
          <w:sz w:val="24"/>
          <w:szCs w:val="24"/>
        </w:rPr>
        <w:t>7.2</w:t>
      </w:r>
      <w:r w:rsidR="00D04240">
        <w:rPr>
          <w:rFonts w:ascii="Arial" w:hAnsi="Arial" w:cs="Arial"/>
          <w:b/>
          <w:sz w:val="24"/>
          <w:szCs w:val="24"/>
        </w:rPr>
        <w:t>7</w:t>
      </w:r>
      <w:r w:rsidR="00E8558E" w:rsidRPr="00330D00">
        <w:rPr>
          <w:rFonts w:ascii="Arial" w:hAnsi="Arial" w:cs="Arial"/>
          <w:b/>
          <w:sz w:val="24"/>
          <w:szCs w:val="24"/>
        </w:rPr>
        <w:t>.1.</w:t>
      </w:r>
      <w:r w:rsidR="00E8558E">
        <w:rPr>
          <w:rFonts w:ascii="Arial" w:hAnsi="Arial" w:cs="Arial"/>
          <w:b/>
          <w:sz w:val="24"/>
          <w:szCs w:val="24"/>
        </w:rPr>
        <w:t>3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36AD">
        <w:rPr>
          <w:rFonts w:ascii="Arial" w:hAnsi="Arial" w:cs="Arial"/>
          <w:b/>
          <w:sz w:val="24"/>
          <w:szCs w:val="24"/>
        </w:rPr>
        <w:t xml:space="preserve">Discussion on </w:t>
      </w:r>
      <w:r w:rsidR="00E766AC">
        <w:rPr>
          <w:rFonts w:ascii="Arial" w:hAnsi="Arial" w:cs="Arial"/>
          <w:b/>
          <w:sz w:val="24"/>
          <w:szCs w:val="24"/>
        </w:rPr>
        <w:t>EI</w:t>
      </w:r>
      <w:r w:rsidR="0062021A">
        <w:rPr>
          <w:rFonts w:ascii="Arial" w:hAnsi="Arial" w:cs="Arial"/>
          <w:b/>
          <w:sz w:val="24"/>
          <w:szCs w:val="24"/>
        </w:rPr>
        <w:t>S</w:t>
      </w:r>
      <w:r w:rsidR="00D236AD">
        <w:rPr>
          <w:rFonts w:ascii="Arial" w:hAnsi="Arial" w:cs="Arial"/>
          <w:b/>
          <w:sz w:val="24"/>
          <w:szCs w:val="24"/>
        </w:rPr>
        <w:t xml:space="preserve"> for </w:t>
      </w:r>
      <w:r w:rsidR="000C50FF">
        <w:rPr>
          <w:rFonts w:ascii="Arial" w:hAnsi="Arial" w:cs="Arial"/>
          <w:b/>
          <w:sz w:val="24"/>
          <w:szCs w:val="24"/>
        </w:rPr>
        <w:t>PC1,</w:t>
      </w:r>
      <w:r w:rsidR="004C01C0">
        <w:rPr>
          <w:rFonts w:ascii="Arial" w:hAnsi="Arial" w:cs="Arial"/>
          <w:b/>
          <w:sz w:val="24"/>
          <w:szCs w:val="24"/>
        </w:rPr>
        <w:t xml:space="preserve"> </w:t>
      </w:r>
      <w:r w:rsidR="000C50FF">
        <w:rPr>
          <w:rFonts w:ascii="Arial" w:hAnsi="Arial" w:cs="Arial"/>
          <w:b/>
          <w:sz w:val="24"/>
          <w:szCs w:val="24"/>
        </w:rPr>
        <w:t>PC2 and PC4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70BDA"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7B7B2F" w:rsidRDefault="000265D9" w:rsidP="00816C9D">
      <w:pPr>
        <w:rPr>
          <w:rFonts w:eastAsia="Batang"/>
        </w:rPr>
      </w:pPr>
      <w:r>
        <w:rPr>
          <w:rFonts w:eastAsia="Batang"/>
        </w:rPr>
        <w:t>The EI</w:t>
      </w:r>
      <w:r w:rsidR="00E416DC">
        <w:rPr>
          <w:rFonts w:eastAsia="Batang"/>
        </w:rPr>
        <w:t>S</w:t>
      </w:r>
      <w:r>
        <w:rPr>
          <w:rFonts w:eastAsia="Batang"/>
        </w:rPr>
        <w:t xml:space="preserve"> and spherical coverage requirements for n262 PC3 have been defined in RAN4#98e meeting [1]. It was also agreed that the </w:t>
      </w:r>
      <w:r w:rsidR="003A5016">
        <w:rPr>
          <w:rFonts w:eastAsia="Batang"/>
        </w:rPr>
        <w:t>r</w:t>
      </w:r>
      <w:r w:rsidR="003A5016" w:rsidRPr="003A5016">
        <w:rPr>
          <w:rFonts w:eastAsia="Batang"/>
        </w:rPr>
        <w:t xml:space="preserve">eference </w:t>
      </w:r>
      <w:r w:rsidR="003A5016">
        <w:rPr>
          <w:rFonts w:eastAsia="Batang"/>
        </w:rPr>
        <w:t>and spherical coverage</w:t>
      </w:r>
      <w:r>
        <w:rPr>
          <w:rFonts w:eastAsia="Batang"/>
        </w:rPr>
        <w:t xml:space="preserve"> requirements for other PCs should also be finalized during the WI timeline [2].</w:t>
      </w:r>
      <w:r w:rsidR="008318C2">
        <w:rPr>
          <w:rFonts w:eastAsia="Batang"/>
        </w:rPr>
        <w:t xml:space="preserve"> </w:t>
      </w:r>
    </w:p>
    <w:p w:rsidR="00E9594C" w:rsidRDefault="00B84288" w:rsidP="00816C9D">
      <w:pPr>
        <w:rPr>
          <w:rFonts w:eastAsia="Batang"/>
        </w:rPr>
      </w:pPr>
      <w:r>
        <w:t>I</w:t>
      </w:r>
      <w:r w:rsidRPr="004208DE">
        <w:t xml:space="preserve">n this </w:t>
      </w:r>
      <w:r w:rsidR="000265D9">
        <w:t>contribution</w:t>
      </w:r>
      <w:r w:rsidRPr="004208DE">
        <w:t xml:space="preserve">, </w:t>
      </w:r>
      <w:r>
        <w:t xml:space="preserve">we </w:t>
      </w:r>
      <w:r w:rsidR="005C4539">
        <w:t>share our</w:t>
      </w:r>
      <w:r w:rsidR="008A3034">
        <w:t xml:space="preserve"> </w:t>
      </w:r>
      <w:r w:rsidR="00A14811" w:rsidRPr="00A14811">
        <w:rPr>
          <w:rFonts w:hint="eastAsia"/>
        </w:rPr>
        <w:t>proposals</w:t>
      </w:r>
      <w:r w:rsidR="00A14811">
        <w:t xml:space="preserve"> </w:t>
      </w:r>
      <w:r w:rsidR="005C4539">
        <w:t xml:space="preserve">on </w:t>
      </w:r>
      <w:r w:rsidR="000265D9">
        <w:t xml:space="preserve">finalizing the </w:t>
      </w:r>
      <w:r w:rsidR="005C4539">
        <w:t xml:space="preserve">requirement of </w:t>
      </w:r>
      <w:r w:rsidR="003A5016">
        <w:t>EIS</w:t>
      </w:r>
      <w:r w:rsidR="005C4539">
        <w:t xml:space="preserve"> and </w:t>
      </w:r>
      <w:r w:rsidR="008A3034">
        <w:t>Spherical</w:t>
      </w:r>
      <w:r w:rsidR="005C4539">
        <w:t xml:space="preserve"> coverage</w:t>
      </w:r>
      <w:r w:rsidR="000265D9">
        <w:t xml:space="preserve"> for PC1, PC2 and PC4</w:t>
      </w:r>
      <w:r w:rsidR="008A3034">
        <w:t xml:space="preserve">. </w:t>
      </w:r>
      <w:r w:rsidR="005C4539">
        <w:t xml:space="preserve"> </w:t>
      </w:r>
      <w:r>
        <w:t xml:space="preserve"> 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9268BE" w:rsidRDefault="009268BE" w:rsidP="00121C1F">
      <w:pPr>
        <w:rPr>
          <w:rFonts w:eastAsia="Batang"/>
        </w:rPr>
      </w:pPr>
      <w:r>
        <w:rPr>
          <w:rFonts w:eastAsia="Batang"/>
        </w:rPr>
        <w:t>In [</w:t>
      </w:r>
      <w:r w:rsidR="008318C2">
        <w:rPr>
          <w:rFonts w:eastAsia="Batang"/>
        </w:rPr>
        <w:t>5</w:t>
      </w:r>
      <w:r>
        <w:rPr>
          <w:rFonts w:eastAsia="Batang"/>
        </w:rPr>
        <w:t xml:space="preserve">], the following </w:t>
      </w:r>
      <w:r w:rsidR="00271280">
        <w:rPr>
          <w:rFonts w:eastAsia="Batang"/>
        </w:rPr>
        <w:t xml:space="preserve">PC3 </w:t>
      </w:r>
      <w:r>
        <w:rPr>
          <w:rFonts w:eastAsia="Batang"/>
        </w:rPr>
        <w:t>EIRP requirements have been defined for all the FR2 bands:</w:t>
      </w:r>
    </w:p>
    <w:p w:rsidR="00271280" w:rsidRDefault="00CB57A5" w:rsidP="00271280">
      <w:pPr>
        <w:pStyle w:val="TH"/>
      </w:pPr>
      <w:r>
        <w:t>T</w:t>
      </w:r>
      <w:r w:rsidRPr="00AC2B8B">
        <w:rPr>
          <w:rFonts w:hint="eastAsia"/>
        </w:rPr>
        <w:t>a</w:t>
      </w:r>
      <w:r>
        <w:t>bl</w:t>
      </w:r>
      <w:r w:rsidR="00731E3A">
        <w:t>e</w:t>
      </w:r>
      <w:r>
        <w:t xml:space="preserve"> 1 (</w:t>
      </w:r>
      <w:r w:rsidR="00271280" w:rsidRPr="00C04A08">
        <w:t xml:space="preserve">Table </w:t>
      </w:r>
      <w:r w:rsidR="00247332" w:rsidRPr="00C04A08">
        <w:t>7.3.2.3-1</w:t>
      </w:r>
      <w:r>
        <w:t xml:space="preserve"> in TS 38.101-2 v17.0.0)</w:t>
      </w:r>
      <w:r w:rsidR="00271280" w:rsidRPr="00C04A08">
        <w:t xml:space="preserve">: </w:t>
      </w:r>
      <w:r w:rsidR="00247332" w:rsidRPr="00C04A08">
        <w:t>Reference sensitivity</w:t>
      </w:r>
      <w:r w:rsidR="00271280" w:rsidRPr="00C04A08">
        <w:t xml:space="preserve">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247332" w:rsidRPr="00C04A08" w:rsidTr="00EB7A0D">
        <w:trPr>
          <w:trHeight w:val="187"/>
        </w:trPr>
        <w:tc>
          <w:tcPr>
            <w:tcW w:w="1710" w:type="dxa"/>
            <w:tcBorders>
              <w:bottom w:val="nil"/>
            </w:tcBorders>
            <w:shd w:val="clear" w:color="auto" w:fill="auto"/>
          </w:tcPr>
          <w:p w:rsidR="00247332" w:rsidRPr="00C04A08" w:rsidRDefault="00247332" w:rsidP="00EB7A0D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</w:tcPr>
          <w:p w:rsidR="00247332" w:rsidRPr="00C04A08" w:rsidRDefault="00247332" w:rsidP="00EB7A0D">
            <w:pPr>
              <w:pStyle w:val="TAH"/>
              <w:rPr>
                <w:rFonts w:eastAsia="MS Mincho"/>
                <w:szCs w:val="22"/>
              </w:rPr>
            </w:pPr>
            <w:r w:rsidRPr="00C04A08">
              <w:rPr>
                <w:rFonts w:eastAsia="MS Mincho"/>
                <w:szCs w:val="22"/>
              </w:rPr>
              <w:t>REFSENS (dBm) / Channel bandwidth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tcBorders>
              <w:top w:val="nil"/>
            </w:tcBorders>
            <w:shd w:val="clear" w:color="auto" w:fill="auto"/>
          </w:tcPr>
          <w:p w:rsidR="00247332" w:rsidRPr="00C04A08" w:rsidRDefault="00247332" w:rsidP="00EB7A0D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400 MHz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n257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MS Mincho"/>
                <w:szCs w:val="22"/>
                <w:lang w:val="en-US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n259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-84.7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-81.7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-78.7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-75.7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-85.7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-82.7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-79.7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-76.7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MS Mincho"/>
                <w:szCs w:val="22"/>
                <w:lang w:val="en-US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MS Mincho"/>
                <w:szCs w:val="22"/>
                <w:lang w:val="en-US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</w:t>
            </w:r>
            <w:r>
              <w:rPr>
                <w:rFonts w:eastAsia="MS Mincho"/>
                <w:szCs w:val="22"/>
                <w:lang w:val="en-US"/>
              </w:rPr>
              <w:t>2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-82.8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-79.8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-76.8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-73.8</w:t>
            </w:r>
          </w:p>
        </w:tc>
      </w:tr>
      <w:tr w:rsidR="00247332" w:rsidRPr="00C04A08" w:rsidTr="00EB7A0D">
        <w:trPr>
          <w:trHeight w:val="187"/>
        </w:trPr>
        <w:tc>
          <w:tcPr>
            <w:tcW w:w="8123" w:type="dxa"/>
            <w:gridSpan w:val="5"/>
            <w:shd w:val="clear" w:color="auto" w:fill="auto"/>
          </w:tcPr>
          <w:p w:rsidR="00247332" w:rsidRPr="00C04A08" w:rsidRDefault="00247332" w:rsidP="00EB7A0D">
            <w:pPr>
              <w:pStyle w:val="TAN"/>
              <w:rPr>
                <w:rFonts w:eastAsia="Calibri"/>
              </w:rPr>
            </w:pPr>
            <w:r w:rsidRPr="00C04A08">
              <w:t>NOTE 1:</w:t>
            </w:r>
            <w:r w:rsidRPr="00C04A08">
              <w:tab/>
              <w:t>The transmitter shall be set to P</w:t>
            </w:r>
            <w:r w:rsidRPr="00C04A08">
              <w:rPr>
                <w:vertAlign w:val="subscript"/>
              </w:rPr>
              <w:t>UMAX</w:t>
            </w:r>
            <w:r w:rsidRPr="00C04A08">
              <w:t xml:space="preserve"> as defined in clause 6.2.4</w:t>
            </w:r>
          </w:p>
        </w:tc>
      </w:tr>
    </w:tbl>
    <w:p w:rsidR="00271280" w:rsidRDefault="00271280" w:rsidP="00271280">
      <w:pPr>
        <w:pStyle w:val="TH"/>
      </w:pPr>
    </w:p>
    <w:p w:rsidR="00271280" w:rsidRDefault="00CB57A5" w:rsidP="00271280">
      <w:pPr>
        <w:pStyle w:val="TH"/>
      </w:pPr>
      <w:r>
        <w:t>Table 2</w:t>
      </w:r>
      <w:r w:rsidR="00AC2B8B">
        <w:t xml:space="preserve"> </w:t>
      </w:r>
      <w:r>
        <w:t>(</w:t>
      </w:r>
      <w:r w:rsidR="00271280" w:rsidRPr="00C04A08">
        <w:t xml:space="preserve">Table </w:t>
      </w:r>
      <w:r w:rsidR="00247332" w:rsidRPr="00C04A08">
        <w:t>7.3.4.3-1</w:t>
      </w:r>
      <w:r w:rsidRPr="00CB57A5">
        <w:t xml:space="preserve"> </w:t>
      </w:r>
      <w:r>
        <w:t>in TS 38.101-2 v17.0.0)</w:t>
      </w:r>
      <w:r w:rsidR="00271280" w:rsidRPr="00C04A08">
        <w:t xml:space="preserve">: </w:t>
      </w:r>
      <w:r w:rsidR="00247332" w:rsidRPr="00C04A08">
        <w:t>EIS spherical coverage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247332" w:rsidRPr="00C04A08" w:rsidTr="00EB7A0D">
        <w:trPr>
          <w:trHeight w:val="187"/>
        </w:trPr>
        <w:tc>
          <w:tcPr>
            <w:tcW w:w="1710" w:type="dxa"/>
            <w:tcBorders>
              <w:bottom w:val="nil"/>
            </w:tcBorders>
            <w:shd w:val="clear" w:color="auto" w:fill="auto"/>
          </w:tcPr>
          <w:p w:rsidR="00247332" w:rsidRPr="00C04A08" w:rsidRDefault="00247332" w:rsidP="00EB7A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</w:tcPr>
          <w:p w:rsidR="00247332" w:rsidRPr="00C04A08" w:rsidRDefault="00247332" w:rsidP="00EB7A0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szCs w:val="22"/>
              </w:rPr>
            </w:pPr>
            <w:r w:rsidRPr="00C04A08">
              <w:rPr>
                <w:rFonts w:ascii="Arial" w:hAnsi="Arial"/>
                <w:b/>
                <w:sz w:val="18"/>
              </w:rPr>
              <w:t>EIS at 50</w:t>
            </w:r>
            <w:r w:rsidRPr="00C04A08">
              <w:rPr>
                <w:rFonts w:ascii="Arial" w:hAnsi="Arial"/>
                <w:b/>
                <w:sz w:val="18"/>
                <w:vertAlign w:val="superscript"/>
              </w:rPr>
              <w:t xml:space="preserve">th </w:t>
            </w:r>
            <w:r w:rsidRPr="00C04A08">
              <w:rPr>
                <w:rFonts w:ascii="Arial" w:hAnsi="Arial"/>
                <w:b/>
                <w:sz w:val="18"/>
              </w:rPr>
              <w:t xml:space="preserve">%-tile CCDF (dBm) </w:t>
            </w: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/ Channel bandwidth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tcBorders>
              <w:top w:val="nil"/>
            </w:tcBorders>
            <w:shd w:val="clear" w:color="auto" w:fill="auto"/>
          </w:tcPr>
          <w:p w:rsidR="00247332" w:rsidRPr="00C04A08" w:rsidRDefault="00247332" w:rsidP="00EB7A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400 MHz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</w:pPr>
            <w:r w:rsidRPr="00C04A08">
              <w:t>n257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n259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-71.9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-68.9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-65.9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</w:pPr>
            <w:r w:rsidRPr="00C04A08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-73.1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-70.1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-67.1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</w:tr>
      <w:tr w:rsidR="00247332" w:rsidRPr="00C04A08" w:rsidTr="00EB7A0D">
        <w:trPr>
          <w:trHeight w:val="187"/>
        </w:trPr>
        <w:tc>
          <w:tcPr>
            <w:tcW w:w="1710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</w:t>
            </w:r>
            <w:r>
              <w:rPr>
                <w:rFonts w:eastAsia="MS Mincho"/>
                <w:szCs w:val="22"/>
                <w:lang w:val="en-US"/>
              </w:rPr>
              <w:t>2</w:t>
            </w:r>
          </w:p>
        </w:tc>
        <w:tc>
          <w:tcPr>
            <w:tcW w:w="1517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</w:t>
            </w:r>
            <w:r>
              <w:rPr>
                <w:szCs w:val="18"/>
              </w:rPr>
              <w:t>69.7</w:t>
            </w:r>
          </w:p>
        </w:tc>
        <w:tc>
          <w:tcPr>
            <w:tcW w:w="1971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</w:t>
            </w:r>
            <w:r>
              <w:rPr>
                <w:szCs w:val="18"/>
              </w:rPr>
              <w:t>6.7</w:t>
            </w:r>
          </w:p>
        </w:tc>
        <w:tc>
          <w:tcPr>
            <w:tcW w:w="1372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</w:t>
            </w:r>
            <w:r>
              <w:rPr>
                <w:szCs w:val="18"/>
              </w:rPr>
              <w:t>3.7</w:t>
            </w:r>
          </w:p>
        </w:tc>
        <w:tc>
          <w:tcPr>
            <w:tcW w:w="1553" w:type="dxa"/>
            <w:shd w:val="clear" w:color="auto" w:fill="auto"/>
          </w:tcPr>
          <w:p w:rsidR="00247332" w:rsidRPr="00C04A08" w:rsidRDefault="00247332" w:rsidP="00EB7A0D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</w:t>
            </w:r>
            <w:r>
              <w:rPr>
                <w:szCs w:val="18"/>
              </w:rPr>
              <w:t>0.7</w:t>
            </w:r>
          </w:p>
        </w:tc>
      </w:tr>
      <w:tr w:rsidR="00247332" w:rsidRPr="00C04A08" w:rsidTr="00EB7A0D">
        <w:tc>
          <w:tcPr>
            <w:tcW w:w="8123" w:type="dxa"/>
            <w:gridSpan w:val="5"/>
            <w:shd w:val="clear" w:color="auto" w:fill="auto"/>
          </w:tcPr>
          <w:p w:rsidR="00247332" w:rsidRPr="00C04A08" w:rsidRDefault="00247332" w:rsidP="00EB7A0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</w:t>
            </w:r>
            <w:r w:rsidRPr="00C04A08">
              <w:rPr>
                <w:rFonts w:ascii="Arial" w:hAnsi="Arial"/>
                <w:sz w:val="18"/>
              </w:rPr>
              <w:tab/>
              <w:t>The transmitter shall be set to P</w:t>
            </w:r>
            <w:r w:rsidRPr="00C04A08">
              <w:rPr>
                <w:rFonts w:ascii="Arial" w:hAnsi="Arial"/>
                <w:sz w:val="18"/>
                <w:vertAlign w:val="subscript"/>
              </w:rPr>
              <w:t>UMAX</w:t>
            </w:r>
            <w:r w:rsidRPr="00C04A08">
              <w:rPr>
                <w:rFonts w:ascii="Arial" w:hAnsi="Arial"/>
                <w:sz w:val="18"/>
              </w:rPr>
              <w:t xml:space="preserve"> as defined in clause 6.2.4</w:t>
            </w:r>
          </w:p>
          <w:p w:rsidR="00247332" w:rsidRPr="00C04A08" w:rsidRDefault="00247332" w:rsidP="00EB7A0D">
            <w:pPr>
              <w:keepNext/>
              <w:keepLines/>
              <w:spacing w:after="0"/>
              <w:ind w:left="851" w:hanging="851"/>
              <w:rPr>
                <w:rFonts w:ascii="Arial" w:eastAsia="Calibri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</w:t>
            </w:r>
            <w:r w:rsidRPr="00C04A08">
              <w:rPr>
                <w:rFonts w:ascii="Arial" w:hAnsi="Arial"/>
                <w:sz w:val="18"/>
              </w:rPr>
              <w:tab/>
              <w:t>The EIS spherical coverage requirements are verified only under normal thermal conditions as defined in Annex E.2.1.</w:t>
            </w:r>
          </w:p>
        </w:tc>
      </w:tr>
    </w:tbl>
    <w:p w:rsidR="005B2EED" w:rsidRDefault="005B2EED" w:rsidP="005B2EED">
      <w:pPr>
        <w:rPr>
          <w:rFonts w:eastAsia="Batang"/>
        </w:rPr>
      </w:pPr>
    </w:p>
    <w:p w:rsidR="005B2EED" w:rsidRDefault="005B2EED" w:rsidP="005B2EED">
      <w:pPr>
        <w:rPr>
          <w:rFonts w:eastAsia="Batang"/>
        </w:rPr>
      </w:pPr>
      <w:r w:rsidRPr="001D1C34">
        <w:rPr>
          <w:rFonts w:eastAsia="Batang"/>
          <w:b/>
        </w:rPr>
        <w:t>Observation 1</w:t>
      </w:r>
      <w:r>
        <w:rPr>
          <w:rFonts w:eastAsia="Batang"/>
        </w:rPr>
        <w:t xml:space="preserve">: </w:t>
      </w:r>
      <w:r w:rsidRPr="005B2EED">
        <w:rPr>
          <w:rFonts w:eastAsia="Batang"/>
        </w:rPr>
        <w:t xml:space="preserve">For </w:t>
      </w:r>
      <w:r>
        <w:rPr>
          <w:rFonts w:eastAsia="Batang"/>
        </w:rPr>
        <w:t xml:space="preserve">PC3, the gain </w:t>
      </w:r>
      <w:r w:rsidR="0099385D">
        <w:rPr>
          <w:rFonts w:eastAsia="Batang"/>
        </w:rPr>
        <w:t>drops</w:t>
      </w:r>
      <w:r>
        <w:rPr>
          <w:rFonts w:eastAsia="Batang"/>
        </w:rPr>
        <w:t xml:space="preserve"> between </w:t>
      </w:r>
      <w:r w:rsidRPr="005B2EED">
        <w:rPr>
          <w:rFonts w:eastAsia="Batang"/>
        </w:rPr>
        <w:t>n257</w:t>
      </w:r>
      <w:r>
        <w:rPr>
          <w:rFonts w:eastAsia="Batang"/>
        </w:rPr>
        <w:t>/</w:t>
      </w:r>
      <w:r w:rsidRPr="005B2EED">
        <w:rPr>
          <w:rFonts w:eastAsia="Batang"/>
        </w:rPr>
        <w:t>258</w:t>
      </w:r>
      <w:r>
        <w:rPr>
          <w:rFonts w:eastAsia="Batang"/>
        </w:rPr>
        <w:t>/261</w:t>
      </w:r>
      <w:r w:rsidRPr="005B2EED">
        <w:rPr>
          <w:rFonts w:eastAsia="Batang"/>
        </w:rPr>
        <w:t xml:space="preserve"> and n26</w:t>
      </w:r>
      <w:r>
        <w:rPr>
          <w:rFonts w:eastAsia="Batang"/>
        </w:rPr>
        <w:t xml:space="preserve">2 is </w:t>
      </w:r>
      <w:r w:rsidR="00444E36">
        <w:rPr>
          <w:rFonts w:eastAsia="Batang"/>
        </w:rPr>
        <w:t xml:space="preserve">5.5 </w:t>
      </w:r>
      <w:r w:rsidRPr="005B2EED">
        <w:rPr>
          <w:rFonts w:eastAsia="Batang"/>
        </w:rPr>
        <w:t xml:space="preserve">dB and </w:t>
      </w:r>
      <w:r w:rsidR="00444E36">
        <w:rPr>
          <w:rFonts w:eastAsia="Batang"/>
        </w:rPr>
        <w:t xml:space="preserve">7.7 </w:t>
      </w:r>
      <w:r w:rsidRPr="005B2EED">
        <w:rPr>
          <w:rFonts w:eastAsia="Batang"/>
        </w:rPr>
        <w:t>dB</w:t>
      </w:r>
      <w:r w:rsidR="00455D44">
        <w:rPr>
          <w:rFonts w:eastAsia="Batang"/>
        </w:rPr>
        <w:t xml:space="preserve">, for </w:t>
      </w:r>
      <w:r w:rsidR="00444E36">
        <w:rPr>
          <w:rFonts w:eastAsia="Batang"/>
        </w:rPr>
        <w:t>REFSENS</w:t>
      </w:r>
      <w:r w:rsidR="00455D44" w:rsidRPr="00455D44">
        <w:rPr>
          <w:rFonts w:eastAsia="Batang"/>
        </w:rPr>
        <w:t xml:space="preserve"> </w:t>
      </w:r>
      <w:r w:rsidR="00455D44">
        <w:rPr>
          <w:rFonts w:eastAsia="Batang"/>
        </w:rPr>
        <w:t xml:space="preserve">and </w:t>
      </w:r>
      <w:r w:rsidR="00444E36">
        <w:rPr>
          <w:rFonts w:eastAsia="Batang"/>
        </w:rPr>
        <w:t xml:space="preserve">EIS </w:t>
      </w:r>
      <w:r w:rsidR="00455D44" w:rsidRPr="00455D44">
        <w:rPr>
          <w:rFonts w:eastAsia="Batang"/>
        </w:rPr>
        <w:t>spherical coverage</w:t>
      </w:r>
      <w:r w:rsidR="00455D44">
        <w:rPr>
          <w:rFonts w:eastAsia="Batang"/>
        </w:rPr>
        <w:t>, respectively.</w:t>
      </w:r>
    </w:p>
    <w:p w:rsidR="005B2EED" w:rsidRPr="0099385D" w:rsidRDefault="005B2EED" w:rsidP="002005D9">
      <w:pPr>
        <w:spacing w:after="0"/>
        <w:jc w:val="both"/>
      </w:pPr>
    </w:p>
    <w:p w:rsidR="00E739DF" w:rsidRDefault="00444E36" w:rsidP="00E739DF">
      <w:pPr>
        <w:spacing w:after="0"/>
        <w:jc w:val="both"/>
      </w:pPr>
      <w:r>
        <w:lastRenderedPageBreak/>
        <w:t xml:space="preserve">Follow </w:t>
      </w:r>
      <w:r w:rsidRPr="00E63F84">
        <w:rPr>
          <w:rFonts w:eastAsia="Batang"/>
        </w:rPr>
        <w:t xml:space="preserve">the same principle as we proposed for EIRP and EIRP spherical coverage in [6], we </w:t>
      </w:r>
      <w:r w:rsidR="00D04240" w:rsidRPr="00D04240">
        <w:rPr>
          <w:rFonts w:eastAsia="Batang" w:hint="eastAsia"/>
        </w:rPr>
        <w:t>propose</w:t>
      </w:r>
      <w:r w:rsidRPr="00E63F84">
        <w:rPr>
          <w:rFonts w:eastAsia="Batang"/>
        </w:rPr>
        <w:t xml:space="preserve"> to select </w:t>
      </w:r>
      <w:r w:rsidR="00E739DF">
        <w:rPr>
          <w:rFonts w:eastAsia="Batang"/>
        </w:rPr>
        <w:t xml:space="preserve">the requirements at bands </w:t>
      </w:r>
      <w:r w:rsidRPr="00444E36">
        <w:rPr>
          <w:rFonts w:eastAsia="Batang"/>
        </w:rPr>
        <w:t xml:space="preserve">n257/258/261 </w:t>
      </w:r>
      <w:r w:rsidR="00E739DF">
        <w:rPr>
          <w:rFonts w:eastAsia="Batang"/>
        </w:rPr>
        <w:t xml:space="preserve">for each Power class as the reference, </w:t>
      </w:r>
      <w:r w:rsidR="00E739DF" w:rsidRPr="00E63F84">
        <w:rPr>
          <w:rFonts w:eastAsia="Batang"/>
        </w:rPr>
        <w:t>while we can reuse th</w:t>
      </w:r>
      <w:r w:rsidRPr="00E63F84">
        <w:rPr>
          <w:rFonts w:eastAsia="Batang"/>
        </w:rPr>
        <w:t>e above</w:t>
      </w:r>
      <w:r w:rsidR="00E739DF" w:rsidRPr="00E63F84">
        <w:rPr>
          <w:rFonts w:eastAsia="Batang"/>
        </w:rPr>
        <w:t xml:space="preserve"> same drop </w:t>
      </w:r>
      <w:r w:rsidR="00E63F84" w:rsidRPr="00E63F84">
        <w:rPr>
          <w:rFonts w:eastAsia="Batang"/>
        </w:rPr>
        <w:t>of</w:t>
      </w:r>
      <w:r w:rsidR="00E739DF" w:rsidRPr="00E63F84">
        <w:rPr>
          <w:rFonts w:eastAsia="Batang"/>
        </w:rPr>
        <w:t xml:space="preserve"> band n262 from PC3</w:t>
      </w:r>
      <w:r w:rsidR="00E63F84" w:rsidRPr="00E63F84">
        <w:rPr>
          <w:rFonts w:eastAsia="Batang"/>
        </w:rPr>
        <w:t xml:space="preserve"> to PC1/2/4</w:t>
      </w:r>
      <w:r w:rsidR="00E739DF" w:rsidRPr="00E63F84">
        <w:rPr>
          <w:rFonts w:eastAsia="Batang"/>
        </w:rPr>
        <w:t>.</w:t>
      </w:r>
    </w:p>
    <w:p w:rsidR="00E739DF" w:rsidRPr="0099385D" w:rsidRDefault="00E739DF" w:rsidP="00E739DF">
      <w:pPr>
        <w:spacing w:after="0"/>
        <w:jc w:val="both"/>
        <w:rPr>
          <w:rFonts w:eastAsia="Batang"/>
        </w:rPr>
      </w:pPr>
    </w:p>
    <w:p w:rsidR="00FF51D1" w:rsidRPr="00FF51D1" w:rsidRDefault="00FF51D1" w:rsidP="00121C1F">
      <w:pPr>
        <w:rPr>
          <w:rFonts w:eastAsia="Batang"/>
          <w:b/>
        </w:rPr>
      </w:pPr>
      <w:r w:rsidRPr="00FF51D1">
        <w:rPr>
          <w:rFonts w:eastAsia="Batang"/>
          <w:b/>
        </w:rPr>
        <w:t xml:space="preserve">Proposal </w:t>
      </w:r>
      <w:r w:rsidR="00E63F84">
        <w:rPr>
          <w:rFonts w:eastAsia="Batang"/>
          <w:b/>
        </w:rPr>
        <w:t>1</w:t>
      </w:r>
      <w:r w:rsidRPr="00FF51D1">
        <w:rPr>
          <w:rFonts w:eastAsia="Batang"/>
          <w:b/>
        </w:rPr>
        <w:t xml:space="preserve">: </w:t>
      </w:r>
      <w:r w:rsidR="00E739DF">
        <w:rPr>
          <w:rFonts w:eastAsia="Batang"/>
          <w:b/>
        </w:rPr>
        <w:t>S</w:t>
      </w:r>
      <w:r w:rsidRPr="00FF51D1">
        <w:rPr>
          <w:rFonts w:eastAsia="Batang"/>
          <w:b/>
        </w:rPr>
        <w:t xml:space="preserve">elect </w:t>
      </w:r>
      <w:r w:rsidR="00E739DF">
        <w:rPr>
          <w:rFonts w:eastAsia="Batang"/>
          <w:b/>
        </w:rPr>
        <w:t xml:space="preserve">the requirements at </w:t>
      </w:r>
      <w:r w:rsidRPr="00FF51D1">
        <w:rPr>
          <w:rFonts w:eastAsia="Batang"/>
          <w:b/>
        </w:rPr>
        <w:t xml:space="preserve">band </w:t>
      </w:r>
      <w:r w:rsidR="00E739DF" w:rsidRPr="00E739DF">
        <w:rPr>
          <w:rFonts w:eastAsia="Batang"/>
          <w:b/>
        </w:rPr>
        <w:t>n257/258/261</w:t>
      </w:r>
      <w:r w:rsidRPr="00FF51D1">
        <w:rPr>
          <w:rFonts w:eastAsia="Batang"/>
          <w:b/>
        </w:rPr>
        <w:t xml:space="preserve"> </w:t>
      </w:r>
      <w:r w:rsidR="00E739DF">
        <w:rPr>
          <w:rFonts w:eastAsia="Batang"/>
          <w:b/>
        </w:rPr>
        <w:t xml:space="preserve">for each power class </w:t>
      </w:r>
      <w:r w:rsidRPr="00FF51D1">
        <w:rPr>
          <w:rFonts w:eastAsia="Batang"/>
          <w:b/>
        </w:rPr>
        <w:t xml:space="preserve">as the reference, adopt the </w:t>
      </w:r>
      <w:r w:rsidR="00E739DF">
        <w:rPr>
          <w:rFonts w:eastAsia="Batang"/>
          <w:b/>
        </w:rPr>
        <w:t xml:space="preserve">same </w:t>
      </w:r>
      <w:r w:rsidRPr="00FF51D1">
        <w:rPr>
          <w:rFonts w:eastAsia="Batang"/>
          <w:b/>
        </w:rPr>
        <w:t>gain drop of n262</w:t>
      </w:r>
      <w:r w:rsidR="00E739DF">
        <w:rPr>
          <w:rFonts w:eastAsia="Batang"/>
          <w:b/>
        </w:rPr>
        <w:t xml:space="preserve"> at PC3</w:t>
      </w:r>
      <w:r w:rsidRPr="00FF51D1">
        <w:rPr>
          <w:rFonts w:eastAsia="Batang"/>
          <w:b/>
        </w:rPr>
        <w:t xml:space="preserve">, to derive the </w:t>
      </w:r>
      <w:r w:rsidR="00E739DF" w:rsidRPr="00E739DF">
        <w:rPr>
          <w:rFonts w:eastAsia="Batang"/>
          <w:b/>
        </w:rPr>
        <w:t xml:space="preserve">EIRP and spherical </w:t>
      </w:r>
      <w:r w:rsidR="00E739DF" w:rsidRPr="00FF51D1">
        <w:rPr>
          <w:rFonts w:eastAsia="Batang"/>
          <w:b/>
        </w:rPr>
        <w:t>requirements</w:t>
      </w:r>
      <w:r w:rsidRPr="00FF51D1">
        <w:rPr>
          <w:rFonts w:eastAsia="Batang"/>
          <w:b/>
        </w:rPr>
        <w:t xml:space="preserve"> for </w:t>
      </w:r>
      <w:r w:rsidR="00E739DF" w:rsidRPr="00E739DF">
        <w:rPr>
          <w:rFonts w:eastAsia="Batang"/>
          <w:b/>
        </w:rPr>
        <w:t>PC1, PC2 and PC4</w:t>
      </w:r>
      <w:r w:rsidRPr="00FF51D1">
        <w:rPr>
          <w:rFonts w:eastAsia="Batang"/>
          <w:b/>
        </w:rPr>
        <w:t>.</w:t>
      </w:r>
    </w:p>
    <w:p w:rsidR="00CB65EA" w:rsidRDefault="00E739DF" w:rsidP="00121C1F">
      <w:pPr>
        <w:rPr>
          <w:rFonts w:eastAsia="宋体"/>
          <w:lang w:eastAsia="zh-CN"/>
        </w:rPr>
      </w:pPr>
      <w:r w:rsidRPr="00E739DF">
        <w:rPr>
          <w:rFonts w:eastAsia="宋体"/>
          <w:lang w:eastAsia="zh-CN"/>
        </w:rPr>
        <w:t>We propose to assume the same degradation level for other PCs,</w:t>
      </w:r>
      <w:r>
        <w:rPr>
          <w:rFonts w:eastAsia="宋体"/>
          <w:lang w:eastAsia="zh-CN"/>
        </w:rPr>
        <w:t xml:space="preserve"> </w:t>
      </w:r>
      <w:r w:rsidR="00271280">
        <w:rPr>
          <w:rFonts w:eastAsia="宋体"/>
          <w:lang w:eastAsia="zh-CN"/>
        </w:rPr>
        <w:t>thus the proposed values are listed in the table below:</w:t>
      </w:r>
    </w:p>
    <w:p w:rsidR="00CB57A5" w:rsidRPr="00CB57A5" w:rsidRDefault="00CB57A5" w:rsidP="00CB57A5">
      <w:pPr>
        <w:pStyle w:val="TH"/>
      </w:pPr>
      <w:r w:rsidRPr="00C04A08">
        <w:t xml:space="preserve">Table </w:t>
      </w:r>
      <w:r>
        <w:t>3</w:t>
      </w:r>
      <w:r w:rsidRPr="00C04A08">
        <w:t xml:space="preserve">: </w:t>
      </w:r>
      <w:r w:rsidR="0030248E">
        <w:t>proposals for</w:t>
      </w:r>
      <w:r w:rsidR="00130591" w:rsidRPr="00130591">
        <w:t xml:space="preserve"> REFSENS</w:t>
      </w:r>
      <w:r w:rsidR="0030248E">
        <w:t xml:space="preserve"> </w:t>
      </w:r>
      <w:r w:rsidR="00130591" w:rsidRPr="00130591">
        <w:rPr>
          <w:rFonts w:hint="eastAsia"/>
        </w:rPr>
        <w:t>and</w:t>
      </w:r>
      <w:r w:rsidR="00130591">
        <w:t xml:space="preserve"> </w:t>
      </w:r>
      <w:r w:rsidR="0030248E">
        <w:t>EI</w:t>
      </w:r>
      <w:r w:rsidR="00130591">
        <w:t>S</w:t>
      </w:r>
      <w:r w:rsidR="0030248E">
        <w:t xml:space="preserve"> spherical coverage</w:t>
      </w:r>
      <w:r w:rsidRPr="00C04A08">
        <w:t xml:space="preserve"> for </w:t>
      </w:r>
      <w:r w:rsidR="0030248E">
        <w:t>PC1, PC2 and PC4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335"/>
        <w:gridCol w:w="1359"/>
        <w:gridCol w:w="987"/>
        <w:gridCol w:w="992"/>
        <w:gridCol w:w="992"/>
        <w:gridCol w:w="993"/>
      </w:tblGrid>
      <w:tr w:rsidR="00922C9E" w:rsidTr="001D1C34">
        <w:trPr>
          <w:jc w:val="center"/>
        </w:trPr>
        <w:tc>
          <w:tcPr>
            <w:tcW w:w="1335" w:type="dxa"/>
          </w:tcPr>
          <w:p w:rsidR="00922C9E" w:rsidRDefault="00922C9E" w:rsidP="008F3845">
            <w:pPr>
              <w:jc w:val="center"/>
            </w:pPr>
            <w:r>
              <w:t>Power Class</w:t>
            </w:r>
          </w:p>
        </w:tc>
        <w:tc>
          <w:tcPr>
            <w:tcW w:w="1359" w:type="dxa"/>
          </w:tcPr>
          <w:p w:rsidR="00922C9E" w:rsidRDefault="00922C9E" w:rsidP="008F3845">
            <w:pPr>
              <w:jc w:val="center"/>
            </w:pPr>
            <w:r>
              <w:t xml:space="preserve"> dBm</w:t>
            </w:r>
          </w:p>
        </w:tc>
        <w:tc>
          <w:tcPr>
            <w:tcW w:w="987" w:type="dxa"/>
          </w:tcPr>
          <w:p w:rsidR="00922C9E" w:rsidRPr="00C04A08" w:rsidRDefault="00922C9E" w:rsidP="008F3845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50 MHz</w:t>
            </w:r>
          </w:p>
        </w:tc>
        <w:tc>
          <w:tcPr>
            <w:tcW w:w="992" w:type="dxa"/>
          </w:tcPr>
          <w:p w:rsidR="00922C9E" w:rsidRPr="00C04A08" w:rsidRDefault="00922C9E" w:rsidP="008F3845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100 MHz</w:t>
            </w:r>
          </w:p>
        </w:tc>
        <w:tc>
          <w:tcPr>
            <w:tcW w:w="992" w:type="dxa"/>
          </w:tcPr>
          <w:p w:rsidR="00922C9E" w:rsidRPr="00C04A08" w:rsidRDefault="00922C9E" w:rsidP="008F3845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200 MHz</w:t>
            </w:r>
          </w:p>
        </w:tc>
        <w:tc>
          <w:tcPr>
            <w:tcW w:w="993" w:type="dxa"/>
          </w:tcPr>
          <w:p w:rsidR="00922C9E" w:rsidRPr="00C04A08" w:rsidRDefault="00922C9E" w:rsidP="008F3845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400 MHz</w:t>
            </w:r>
          </w:p>
        </w:tc>
      </w:tr>
      <w:tr w:rsidR="004D1EE3" w:rsidTr="001D1C34">
        <w:trPr>
          <w:trHeight w:val="277"/>
          <w:jc w:val="center"/>
        </w:trPr>
        <w:tc>
          <w:tcPr>
            <w:tcW w:w="1335" w:type="dxa"/>
            <w:vMerge w:val="restart"/>
            <w:vAlign w:val="center"/>
          </w:tcPr>
          <w:p w:rsidR="004D1EE3" w:rsidRDefault="004D1EE3" w:rsidP="004D1EE3">
            <w:pPr>
              <w:jc w:val="center"/>
            </w:pPr>
            <w:r>
              <w:t>PC1</w:t>
            </w:r>
          </w:p>
        </w:tc>
        <w:tc>
          <w:tcPr>
            <w:tcW w:w="1359" w:type="dxa"/>
          </w:tcPr>
          <w:p w:rsidR="004D1EE3" w:rsidRDefault="004D1EE3" w:rsidP="004D1EE3">
            <w:pPr>
              <w:jc w:val="center"/>
            </w:pPr>
            <w:r w:rsidRPr="00C04A08">
              <w:rPr>
                <w:rFonts w:eastAsia="MS Mincho"/>
                <w:szCs w:val="22"/>
              </w:rPr>
              <w:t>REFSENS</w:t>
            </w:r>
          </w:p>
        </w:tc>
        <w:tc>
          <w:tcPr>
            <w:tcW w:w="987" w:type="dxa"/>
            <w:vAlign w:val="center"/>
          </w:tcPr>
          <w:p w:rsidR="004D1EE3" w:rsidRDefault="004D1EE3" w:rsidP="004D1EE3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-89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-86</w:t>
            </w:r>
          </w:p>
        </w:tc>
        <w:tc>
          <w:tcPr>
            <w:tcW w:w="993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-83</w:t>
            </w:r>
          </w:p>
        </w:tc>
      </w:tr>
      <w:tr w:rsidR="004D1EE3" w:rsidTr="001D1C34">
        <w:trPr>
          <w:jc w:val="center"/>
        </w:trPr>
        <w:tc>
          <w:tcPr>
            <w:tcW w:w="1335" w:type="dxa"/>
            <w:vMerge/>
            <w:vAlign w:val="center"/>
          </w:tcPr>
          <w:p w:rsidR="004D1EE3" w:rsidRDefault="004D1EE3" w:rsidP="004D1EE3">
            <w:pPr>
              <w:jc w:val="center"/>
            </w:pPr>
          </w:p>
        </w:tc>
        <w:tc>
          <w:tcPr>
            <w:tcW w:w="1359" w:type="dxa"/>
          </w:tcPr>
          <w:p w:rsidR="004D1EE3" w:rsidRDefault="004D1EE3" w:rsidP="004D1EE3">
            <w:pPr>
              <w:jc w:val="center"/>
            </w:pPr>
            <w:r>
              <w:t>EIS spherical</w:t>
            </w:r>
          </w:p>
        </w:tc>
        <w:tc>
          <w:tcPr>
            <w:tcW w:w="987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-81.8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-78.8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-75.8</w:t>
            </w:r>
          </w:p>
        </w:tc>
        <w:tc>
          <w:tcPr>
            <w:tcW w:w="993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-72.8</w:t>
            </w:r>
          </w:p>
        </w:tc>
      </w:tr>
      <w:tr w:rsidR="004D1EE3" w:rsidTr="001D1C34">
        <w:trPr>
          <w:jc w:val="center"/>
        </w:trPr>
        <w:tc>
          <w:tcPr>
            <w:tcW w:w="1335" w:type="dxa"/>
            <w:vMerge w:val="restart"/>
            <w:vAlign w:val="center"/>
          </w:tcPr>
          <w:p w:rsidR="004D1EE3" w:rsidRDefault="004D1EE3" w:rsidP="004D1EE3">
            <w:pPr>
              <w:jc w:val="center"/>
            </w:pPr>
            <w:r>
              <w:t>PC2</w:t>
            </w:r>
          </w:p>
        </w:tc>
        <w:tc>
          <w:tcPr>
            <w:tcW w:w="1359" w:type="dxa"/>
          </w:tcPr>
          <w:p w:rsidR="004D1EE3" w:rsidRDefault="004D1EE3" w:rsidP="004D1EE3">
            <w:pPr>
              <w:jc w:val="center"/>
            </w:pPr>
            <w:r w:rsidRPr="00C04A08">
              <w:rPr>
                <w:rFonts w:eastAsia="MS Mincho"/>
                <w:szCs w:val="22"/>
              </w:rPr>
              <w:t>REFSENS</w:t>
            </w:r>
          </w:p>
        </w:tc>
        <w:tc>
          <w:tcPr>
            <w:tcW w:w="987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-86.5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-83.5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-80.5</w:t>
            </w:r>
          </w:p>
        </w:tc>
        <w:tc>
          <w:tcPr>
            <w:tcW w:w="993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-77.5</w:t>
            </w:r>
          </w:p>
        </w:tc>
      </w:tr>
      <w:tr w:rsidR="004D1EE3" w:rsidTr="001D1C34">
        <w:trPr>
          <w:jc w:val="center"/>
        </w:trPr>
        <w:tc>
          <w:tcPr>
            <w:tcW w:w="1335" w:type="dxa"/>
            <w:vMerge/>
            <w:vAlign w:val="center"/>
          </w:tcPr>
          <w:p w:rsidR="004D1EE3" w:rsidRDefault="004D1EE3" w:rsidP="004D1EE3">
            <w:pPr>
              <w:jc w:val="center"/>
            </w:pPr>
          </w:p>
        </w:tc>
        <w:tc>
          <w:tcPr>
            <w:tcW w:w="1359" w:type="dxa"/>
          </w:tcPr>
          <w:p w:rsidR="004D1EE3" w:rsidRDefault="004D1EE3" w:rsidP="004D1EE3">
            <w:pPr>
              <w:jc w:val="center"/>
            </w:pPr>
            <w:r>
              <w:t>EIS spherical</w:t>
            </w:r>
          </w:p>
        </w:tc>
        <w:tc>
          <w:tcPr>
            <w:tcW w:w="987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-73.3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-70.3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-67.3</w:t>
            </w:r>
          </w:p>
        </w:tc>
        <w:tc>
          <w:tcPr>
            <w:tcW w:w="993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-64.3</w:t>
            </w:r>
          </w:p>
        </w:tc>
      </w:tr>
      <w:tr w:rsidR="004D1EE3" w:rsidTr="001D1C34">
        <w:trPr>
          <w:jc w:val="center"/>
        </w:trPr>
        <w:tc>
          <w:tcPr>
            <w:tcW w:w="1335" w:type="dxa"/>
            <w:vMerge w:val="restart"/>
            <w:vAlign w:val="center"/>
          </w:tcPr>
          <w:p w:rsidR="004D1EE3" w:rsidRDefault="004D1EE3" w:rsidP="004D1EE3">
            <w:pPr>
              <w:jc w:val="center"/>
            </w:pPr>
            <w:r>
              <w:t>PC4</w:t>
            </w:r>
          </w:p>
        </w:tc>
        <w:tc>
          <w:tcPr>
            <w:tcW w:w="1359" w:type="dxa"/>
          </w:tcPr>
          <w:p w:rsidR="004D1EE3" w:rsidRDefault="004D1EE3" w:rsidP="004D1EE3">
            <w:pPr>
              <w:jc w:val="center"/>
            </w:pPr>
            <w:r w:rsidRPr="00C04A08">
              <w:rPr>
                <w:rFonts w:eastAsia="MS Mincho"/>
                <w:szCs w:val="22"/>
              </w:rPr>
              <w:t>REFSENS</w:t>
            </w:r>
          </w:p>
        </w:tc>
        <w:tc>
          <w:tcPr>
            <w:tcW w:w="987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-91.5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-88.5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-85.5</w:t>
            </w:r>
          </w:p>
        </w:tc>
        <w:tc>
          <w:tcPr>
            <w:tcW w:w="993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-82.5</w:t>
            </w:r>
          </w:p>
        </w:tc>
        <w:bookmarkStart w:id="2" w:name="_GoBack"/>
        <w:bookmarkEnd w:id="2"/>
      </w:tr>
      <w:tr w:rsidR="004D1EE3" w:rsidTr="001D1C34">
        <w:trPr>
          <w:jc w:val="center"/>
        </w:trPr>
        <w:tc>
          <w:tcPr>
            <w:tcW w:w="1335" w:type="dxa"/>
            <w:vMerge/>
          </w:tcPr>
          <w:p w:rsidR="004D1EE3" w:rsidRDefault="004D1EE3" w:rsidP="004D1EE3">
            <w:pPr>
              <w:jc w:val="center"/>
            </w:pPr>
          </w:p>
        </w:tc>
        <w:tc>
          <w:tcPr>
            <w:tcW w:w="1359" w:type="dxa"/>
          </w:tcPr>
          <w:p w:rsidR="004D1EE3" w:rsidRDefault="004D1EE3" w:rsidP="004D1EE3">
            <w:pPr>
              <w:jc w:val="center"/>
            </w:pPr>
            <w:r>
              <w:t>EIS spherical</w:t>
            </w:r>
          </w:p>
        </w:tc>
        <w:tc>
          <w:tcPr>
            <w:tcW w:w="987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-80.3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-77.3</w:t>
            </w:r>
          </w:p>
        </w:tc>
        <w:tc>
          <w:tcPr>
            <w:tcW w:w="992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-74.3</w:t>
            </w:r>
          </w:p>
        </w:tc>
        <w:tc>
          <w:tcPr>
            <w:tcW w:w="993" w:type="dxa"/>
            <w:vAlign w:val="center"/>
          </w:tcPr>
          <w:p w:rsidR="004D1EE3" w:rsidRDefault="004D1EE3" w:rsidP="004D1EE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-71.3</w:t>
            </w:r>
          </w:p>
        </w:tc>
      </w:tr>
    </w:tbl>
    <w:p w:rsidR="006B15C4" w:rsidRDefault="006B15C4" w:rsidP="0063685B">
      <w:pPr>
        <w:spacing w:after="0"/>
        <w:rPr>
          <w:rFonts w:eastAsia="Batang"/>
          <w:b/>
        </w:rPr>
      </w:pPr>
    </w:p>
    <w:p w:rsidR="0063685B" w:rsidRPr="00323BDA" w:rsidRDefault="0063685B" w:rsidP="0063685B">
      <w:pPr>
        <w:spacing w:after="0"/>
        <w:rPr>
          <w:rFonts w:eastAsia="Batang"/>
          <w:b/>
        </w:rPr>
      </w:pPr>
      <w:r w:rsidRPr="00323BDA">
        <w:rPr>
          <w:rFonts w:eastAsia="Batang"/>
          <w:b/>
        </w:rPr>
        <w:t xml:space="preserve">Proposal </w:t>
      </w:r>
      <w:r w:rsidR="00E63F84">
        <w:rPr>
          <w:rFonts w:eastAsia="Batang"/>
          <w:b/>
        </w:rPr>
        <w:t>2</w:t>
      </w:r>
      <w:r w:rsidRPr="00323BDA">
        <w:rPr>
          <w:rFonts w:eastAsia="Batang"/>
          <w:b/>
        </w:rPr>
        <w:t xml:space="preserve">: </w:t>
      </w:r>
      <w:r w:rsidR="00323BDA">
        <w:rPr>
          <w:rFonts w:eastAsia="Batang"/>
          <w:b/>
        </w:rPr>
        <w:t>For PC1, PC2 and PC4, m</w:t>
      </w:r>
      <w:r w:rsidR="00323BDA" w:rsidRPr="00323BDA">
        <w:rPr>
          <w:rFonts w:eastAsia="Batang"/>
          <w:b/>
        </w:rPr>
        <w:t>in peak EI</w:t>
      </w:r>
      <w:r w:rsidR="004A4E6F">
        <w:rPr>
          <w:rFonts w:eastAsia="Batang"/>
          <w:b/>
        </w:rPr>
        <w:t>S</w:t>
      </w:r>
      <w:r w:rsidR="00323BDA" w:rsidRPr="00323BDA">
        <w:rPr>
          <w:rFonts w:eastAsia="Batang"/>
          <w:b/>
        </w:rPr>
        <w:t xml:space="preserve"> and EI</w:t>
      </w:r>
      <w:r w:rsidR="004A4E6F">
        <w:rPr>
          <w:rFonts w:eastAsia="Batang"/>
          <w:b/>
        </w:rPr>
        <w:t>S</w:t>
      </w:r>
      <w:r w:rsidR="00323BDA" w:rsidRPr="00323BDA">
        <w:rPr>
          <w:rFonts w:eastAsia="Batang"/>
          <w:b/>
        </w:rPr>
        <w:t xml:space="preserve"> spherical coverage requirements for n262 are derived assuming </w:t>
      </w:r>
      <w:r w:rsidR="004A4E6F">
        <w:rPr>
          <w:rFonts w:eastAsia="Batang"/>
          <w:b/>
        </w:rPr>
        <w:t>5.5</w:t>
      </w:r>
      <w:r w:rsidR="00323BDA" w:rsidRPr="00323BDA">
        <w:rPr>
          <w:rFonts w:eastAsia="Batang"/>
          <w:b/>
        </w:rPr>
        <w:t xml:space="preserve"> dB </w:t>
      </w:r>
      <w:r w:rsidR="00323BDA">
        <w:rPr>
          <w:rFonts w:eastAsia="Batang"/>
          <w:b/>
        </w:rPr>
        <w:t xml:space="preserve">and </w:t>
      </w:r>
      <w:r w:rsidR="004A4E6F">
        <w:rPr>
          <w:rFonts w:eastAsia="Batang"/>
          <w:b/>
        </w:rPr>
        <w:t xml:space="preserve">7.7 </w:t>
      </w:r>
      <w:r w:rsidR="00323BDA">
        <w:rPr>
          <w:rFonts w:eastAsia="Batang"/>
          <w:b/>
        </w:rPr>
        <w:t xml:space="preserve">dB </w:t>
      </w:r>
      <w:r w:rsidR="00323BDA" w:rsidRPr="00323BDA">
        <w:rPr>
          <w:rFonts w:eastAsia="Batang"/>
          <w:b/>
        </w:rPr>
        <w:t>degradation</w:t>
      </w:r>
      <w:r w:rsidR="00323BDA">
        <w:rPr>
          <w:rFonts w:eastAsia="Batang"/>
          <w:b/>
        </w:rPr>
        <w:t>,</w:t>
      </w:r>
      <w:r w:rsidR="00323BDA" w:rsidRPr="00323BDA">
        <w:rPr>
          <w:rFonts w:eastAsia="Batang"/>
          <w:b/>
        </w:rPr>
        <w:t xml:space="preserve"> </w:t>
      </w:r>
      <w:r w:rsidR="00323BDA">
        <w:rPr>
          <w:rFonts w:eastAsia="Batang"/>
          <w:b/>
        </w:rPr>
        <w:t xml:space="preserve">respectively, </w:t>
      </w:r>
      <w:r w:rsidR="00323BDA" w:rsidRPr="00323BDA">
        <w:rPr>
          <w:rFonts w:eastAsia="Batang"/>
          <w:b/>
        </w:rPr>
        <w:t>from n257/258/n261</w:t>
      </w:r>
      <w:r w:rsidR="00C12859">
        <w:rPr>
          <w:rFonts w:eastAsia="Batang"/>
          <w:b/>
        </w:rPr>
        <w:t>.</w:t>
      </w:r>
      <w:r w:rsidR="00323BDA">
        <w:rPr>
          <w:rFonts w:eastAsia="Batang"/>
          <w:b/>
        </w:rPr>
        <w:t xml:space="preserve"> </w:t>
      </w:r>
      <w:r w:rsidR="00323BDA" w:rsidRPr="00323BDA">
        <w:rPr>
          <w:rFonts w:eastAsia="Batang"/>
          <w:b/>
        </w:rPr>
        <w:t xml:space="preserve">The </w:t>
      </w:r>
      <w:r w:rsidR="00323BDA">
        <w:rPr>
          <w:rFonts w:eastAsia="Batang"/>
          <w:b/>
        </w:rPr>
        <w:t>final values are listed in the table above.</w:t>
      </w:r>
    </w:p>
    <w:p w:rsidR="004C3AF6" w:rsidRDefault="004C3AF6" w:rsidP="004C3AF6">
      <w:pPr>
        <w:pStyle w:val="1"/>
        <w:numPr>
          <w:ilvl w:val="0"/>
          <w:numId w:val="25"/>
        </w:numPr>
      </w:pPr>
      <w:r>
        <w:t>Conclusion</w:t>
      </w:r>
    </w:p>
    <w:p w:rsidR="00A23AD7" w:rsidRDefault="00BE5B72" w:rsidP="00A23AD7">
      <w:pPr>
        <w:spacing w:after="0"/>
        <w:rPr>
          <w:rFonts w:eastAsia="Batang"/>
        </w:rPr>
      </w:pPr>
      <w:r>
        <w:rPr>
          <w:rFonts w:eastAsia="Batang"/>
        </w:rPr>
        <w:t>This paper</w:t>
      </w:r>
      <w:r w:rsidRPr="00BE5B72">
        <w:rPr>
          <w:rFonts w:eastAsia="Batang"/>
        </w:rPr>
        <w:t xml:space="preserve"> share</w:t>
      </w:r>
      <w:r>
        <w:rPr>
          <w:rFonts w:eastAsia="Batang"/>
        </w:rPr>
        <w:t>s</w:t>
      </w:r>
      <w:r w:rsidRPr="00BE5B72">
        <w:rPr>
          <w:rFonts w:eastAsia="Batang"/>
        </w:rPr>
        <w:t xml:space="preserve"> our proposals on finalizing the requirement of EIRP and Spherical coverage for PC1, PC2 and PC4.</w:t>
      </w:r>
    </w:p>
    <w:p w:rsidR="00C1459E" w:rsidRDefault="00C1459E" w:rsidP="00A23AD7">
      <w:pPr>
        <w:spacing w:after="0"/>
        <w:rPr>
          <w:rFonts w:eastAsia="Batang"/>
        </w:rPr>
      </w:pPr>
    </w:p>
    <w:p w:rsidR="004A4E6F" w:rsidRDefault="004A4E6F" w:rsidP="004A4E6F">
      <w:pPr>
        <w:rPr>
          <w:rFonts w:eastAsia="Batang"/>
        </w:rPr>
      </w:pPr>
      <w:r w:rsidRPr="001D1C34">
        <w:rPr>
          <w:rFonts w:eastAsia="Batang"/>
          <w:b/>
        </w:rPr>
        <w:t>Observation 1</w:t>
      </w:r>
      <w:r>
        <w:rPr>
          <w:rFonts w:eastAsia="Batang"/>
        </w:rPr>
        <w:t xml:space="preserve">: </w:t>
      </w:r>
      <w:r w:rsidRPr="005B2EED">
        <w:rPr>
          <w:rFonts w:eastAsia="Batang"/>
        </w:rPr>
        <w:t xml:space="preserve">For </w:t>
      </w:r>
      <w:r>
        <w:rPr>
          <w:rFonts w:eastAsia="Batang"/>
        </w:rPr>
        <w:t xml:space="preserve">PC3, the gain drops between </w:t>
      </w:r>
      <w:r w:rsidRPr="005B2EED">
        <w:rPr>
          <w:rFonts w:eastAsia="Batang"/>
        </w:rPr>
        <w:t>n257</w:t>
      </w:r>
      <w:r>
        <w:rPr>
          <w:rFonts w:eastAsia="Batang"/>
        </w:rPr>
        <w:t>/</w:t>
      </w:r>
      <w:r w:rsidRPr="005B2EED">
        <w:rPr>
          <w:rFonts w:eastAsia="Batang"/>
        </w:rPr>
        <w:t>258</w:t>
      </w:r>
      <w:r>
        <w:rPr>
          <w:rFonts w:eastAsia="Batang"/>
        </w:rPr>
        <w:t>/261</w:t>
      </w:r>
      <w:r w:rsidRPr="005B2EED">
        <w:rPr>
          <w:rFonts w:eastAsia="Batang"/>
        </w:rPr>
        <w:t xml:space="preserve"> and n26</w:t>
      </w:r>
      <w:r>
        <w:rPr>
          <w:rFonts w:eastAsia="Batang"/>
        </w:rPr>
        <w:t xml:space="preserve">2 is 5.5 </w:t>
      </w:r>
      <w:r w:rsidRPr="005B2EED">
        <w:rPr>
          <w:rFonts w:eastAsia="Batang"/>
        </w:rPr>
        <w:t xml:space="preserve">dB and </w:t>
      </w:r>
      <w:r>
        <w:rPr>
          <w:rFonts w:eastAsia="Batang"/>
        </w:rPr>
        <w:t xml:space="preserve">7.7 </w:t>
      </w:r>
      <w:r w:rsidRPr="005B2EED">
        <w:rPr>
          <w:rFonts w:eastAsia="Batang"/>
        </w:rPr>
        <w:t>dB</w:t>
      </w:r>
      <w:r>
        <w:rPr>
          <w:rFonts w:eastAsia="Batang"/>
        </w:rPr>
        <w:t>, for REFSENS</w:t>
      </w:r>
      <w:r w:rsidRPr="00455D44">
        <w:rPr>
          <w:rFonts w:eastAsia="Batang"/>
        </w:rPr>
        <w:t xml:space="preserve"> </w:t>
      </w:r>
      <w:r>
        <w:rPr>
          <w:rFonts w:eastAsia="Batang"/>
        </w:rPr>
        <w:t xml:space="preserve">and EIS </w:t>
      </w:r>
      <w:r w:rsidRPr="00455D44">
        <w:rPr>
          <w:rFonts w:eastAsia="Batang"/>
        </w:rPr>
        <w:t>spherical coverage</w:t>
      </w:r>
      <w:r>
        <w:rPr>
          <w:rFonts w:eastAsia="Batang"/>
        </w:rPr>
        <w:t>, respectively.</w:t>
      </w:r>
    </w:p>
    <w:p w:rsidR="004A4E6F" w:rsidRPr="00FF51D1" w:rsidRDefault="004A4E6F" w:rsidP="004A4E6F">
      <w:pPr>
        <w:rPr>
          <w:rFonts w:eastAsia="Batang"/>
          <w:b/>
        </w:rPr>
      </w:pPr>
      <w:r w:rsidRPr="00FF51D1">
        <w:rPr>
          <w:rFonts w:eastAsia="Batang"/>
          <w:b/>
        </w:rPr>
        <w:t xml:space="preserve">Proposal </w:t>
      </w:r>
      <w:r>
        <w:rPr>
          <w:rFonts w:eastAsia="Batang"/>
          <w:b/>
        </w:rPr>
        <w:t>1</w:t>
      </w:r>
      <w:r w:rsidRPr="00FF51D1">
        <w:rPr>
          <w:rFonts w:eastAsia="Batang"/>
          <w:b/>
        </w:rPr>
        <w:t xml:space="preserve">: </w:t>
      </w:r>
      <w:r>
        <w:rPr>
          <w:rFonts w:eastAsia="Batang"/>
          <w:b/>
        </w:rPr>
        <w:t>S</w:t>
      </w:r>
      <w:r w:rsidRPr="00FF51D1">
        <w:rPr>
          <w:rFonts w:eastAsia="Batang"/>
          <w:b/>
        </w:rPr>
        <w:t xml:space="preserve">elect </w:t>
      </w:r>
      <w:r>
        <w:rPr>
          <w:rFonts w:eastAsia="Batang"/>
          <w:b/>
        </w:rPr>
        <w:t xml:space="preserve">the requirements at </w:t>
      </w:r>
      <w:r w:rsidRPr="00FF51D1">
        <w:rPr>
          <w:rFonts w:eastAsia="Batang"/>
          <w:b/>
        </w:rPr>
        <w:t xml:space="preserve">band </w:t>
      </w:r>
      <w:r w:rsidRPr="00E739DF">
        <w:rPr>
          <w:rFonts w:eastAsia="Batang"/>
          <w:b/>
        </w:rPr>
        <w:t>n257/258/261</w:t>
      </w:r>
      <w:r w:rsidRPr="00FF51D1">
        <w:rPr>
          <w:rFonts w:eastAsia="Batang"/>
          <w:b/>
        </w:rPr>
        <w:t xml:space="preserve"> </w:t>
      </w:r>
      <w:r>
        <w:rPr>
          <w:rFonts w:eastAsia="Batang"/>
          <w:b/>
        </w:rPr>
        <w:t xml:space="preserve">for each power class </w:t>
      </w:r>
      <w:r w:rsidRPr="00FF51D1">
        <w:rPr>
          <w:rFonts w:eastAsia="Batang"/>
          <w:b/>
        </w:rPr>
        <w:t xml:space="preserve">as the reference, adopt the </w:t>
      </w:r>
      <w:r>
        <w:rPr>
          <w:rFonts w:eastAsia="Batang"/>
          <w:b/>
        </w:rPr>
        <w:t xml:space="preserve">same </w:t>
      </w:r>
      <w:r w:rsidRPr="00FF51D1">
        <w:rPr>
          <w:rFonts w:eastAsia="Batang"/>
          <w:b/>
        </w:rPr>
        <w:t>gain drop of n262</w:t>
      </w:r>
      <w:r>
        <w:rPr>
          <w:rFonts w:eastAsia="Batang"/>
          <w:b/>
        </w:rPr>
        <w:t xml:space="preserve"> at PC3</w:t>
      </w:r>
      <w:r w:rsidRPr="00FF51D1">
        <w:rPr>
          <w:rFonts w:eastAsia="Batang"/>
          <w:b/>
        </w:rPr>
        <w:t xml:space="preserve">, to derive the </w:t>
      </w:r>
      <w:r w:rsidRPr="00E739DF">
        <w:rPr>
          <w:rFonts w:eastAsia="Batang"/>
          <w:b/>
        </w:rPr>
        <w:t xml:space="preserve">EIRP and spherical </w:t>
      </w:r>
      <w:r w:rsidRPr="00FF51D1">
        <w:rPr>
          <w:rFonts w:eastAsia="Batang"/>
          <w:b/>
        </w:rPr>
        <w:t xml:space="preserve">requirements for </w:t>
      </w:r>
      <w:r w:rsidRPr="00E739DF">
        <w:rPr>
          <w:rFonts w:eastAsia="Batang"/>
          <w:b/>
        </w:rPr>
        <w:t>PC1, PC2 and PC4</w:t>
      </w:r>
      <w:r w:rsidRPr="00FF51D1">
        <w:rPr>
          <w:rFonts w:eastAsia="Batang"/>
          <w:b/>
        </w:rPr>
        <w:t>.</w:t>
      </w:r>
    </w:p>
    <w:p w:rsidR="004A4E6F" w:rsidRDefault="004A4E6F" w:rsidP="004A4E6F">
      <w:pPr>
        <w:spacing w:after="0"/>
        <w:rPr>
          <w:rFonts w:eastAsia="Batang"/>
          <w:b/>
        </w:rPr>
      </w:pPr>
    </w:p>
    <w:p w:rsidR="004A4E6F" w:rsidRPr="00323BDA" w:rsidRDefault="004A4E6F" w:rsidP="004A4E6F">
      <w:pPr>
        <w:spacing w:after="0"/>
        <w:rPr>
          <w:rFonts w:eastAsia="Batang"/>
          <w:b/>
        </w:rPr>
      </w:pPr>
      <w:r w:rsidRPr="00323BDA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323BDA">
        <w:rPr>
          <w:rFonts w:eastAsia="Batang"/>
          <w:b/>
        </w:rPr>
        <w:t xml:space="preserve">: </w:t>
      </w:r>
      <w:r>
        <w:rPr>
          <w:rFonts w:eastAsia="Batang"/>
          <w:b/>
        </w:rPr>
        <w:t>For PC1, PC2 and PC4, m</w:t>
      </w:r>
      <w:r w:rsidRPr="00323BDA">
        <w:rPr>
          <w:rFonts w:eastAsia="Batang"/>
          <w:b/>
        </w:rPr>
        <w:t>in peak EI</w:t>
      </w:r>
      <w:r>
        <w:rPr>
          <w:rFonts w:eastAsia="Batang"/>
          <w:b/>
        </w:rPr>
        <w:t>S</w:t>
      </w:r>
      <w:r w:rsidRPr="00323BDA">
        <w:rPr>
          <w:rFonts w:eastAsia="Batang"/>
          <w:b/>
        </w:rPr>
        <w:t xml:space="preserve"> and EI</w:t>
      </w:r>
      <w:r>
        <w:rPr>
          <w:rFonts w:eastAsia="Batang"/>
          <w:b/>
        </w:rPr>
        <w:t>S</w:t>
      </w:r>
      <w:r w:rsidRPr="00323BDA">
        <w:rPr>
          <w:rFonts w:eastAsia="Batang"/>
          <w:b/>
        </w:rPr>
        <w:t xml:space="preserve"> spherical coverage requirements for n262 are derived assuming </w:t>
      </w:r>
      <w:r>
        <w:rPr>
          <w:rFonts w:eastAsia="Batang"/>
          <w:b/>
        </w:rPr>
        <w:t>5.5</w:t>
      </w:r>
      <w:r w:rsidRPr="00323BDA">
        <w:rPr>
          <w:rFonts w:eastAsia="Batang"/>
          <w:b/>
        </w:rPr>
        <w:t xml:space="preserve"> dB </w:t>
      </w:r>
      <w:r>
        <w:rPr>
          <w:rFonts w:eastAsia="Batang"/>
          <w:b/>
        </w:rPr>
        <w:t xml:space="preserve">and 7.7 dB </w:t>
      </w:r>
      <w:r w:rsidRPr="00323BDA">
        <w:rPr>
          <w:rFonts w:eastAsia="Batang"/>
          <w:b/>
        </w:rPr>
        <w:t>degradation</w:t>
      </w:r>
      <w:r>
        <w:rPr>
          <w:rFonts w:eastAsia="Batang"/>
          <w:b/>
        </w:rPr>
        <w:t>,</w:t>
      </w:r>
      <w:r w:rsidRPr="00323BDA">
        <w:rPr>
          <w:rFonts w:eastAsia="Batang"/>
          <w:b/>
        </w:rPr>
        <w:t xml:space="preserve"> </w:t>
      </w:r>
      <w:r>
        <w:rPr>
          <w:rFonts w:eastAsia="Batang"/>
          <w:b/>
        </w:rPr>
        <w:t xml:space="preserve">respectively, </w:t>
      </w:r>
      <w:r w:rsidRPr="00323BDA">
        <w:rPr>
          <w:rFonts w:eastAsia="Batang"/>
          <w:b/>
        </w:rPr>
        <w:t>from n257/258/n261</w:t>
      </w:r>
      <w:r>
        <w:rPr>
          <w:rFonts w:eastAsia="Batang"/>
          <w:b/>
        </w:rPr>
        <w:t xml:space="preserve">. </w:t>
      </w:r>
      <w:r w:rsidRPr="00323BDA">
        <w:rPr>
          <w:rFonts w:eastAsia="Batang"/>
          <w:b/>
        </w:rPr>
        <w:t xml:space="preserve">The </w:t>
      </w:r>
      <w:r>
        <w:rPr>
          <w:rFonts w:eastAsia="Batang"/>
          <w:b/>
        </w:rPr>
        <w:t>final values are listed in the table above.</w:t>
      </w:r>
    </w:p>
    <w:p w:rsidR="00816C9D" w:rsidRDefault="004C3AF6" w:rsidP="00EB7A08">
      <w:pPr>
        <w:pStyle w:val="1"/>
        <w:ind w:left="567" w:hanging="567"/>
      </w:pPr>
      <w:r>
        <w:t>4</w:t>
      </w:r>
      <w:r w:rsidR="00816C9D">
        <w:tab/>
        <w:t>References</w:t>
      </w:r>
    </w:p>
    <w:p w:rsidR="000265D9" w:rsidRDefault="000265D9" w:rsidP="000265D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265D9">
        <w:t>R4-2103392</w:t>
      </w:r>
      <w:r w:rsidR="00977296">
        <w:t>,</w:t>
      </w:r>
      <w:r w:rsidR="00977296">
        <w:tab/>
        <w:t>“</w:t>
      </w:r>
      <w:r w:rsidRPr="000265D9">
        <w:t>Introduction of n262 UE RF requirements</w:t>
      </w:r>
      <w:r w:rsidR="00977296">
        <w:t>”, Nokia</w:t>
      </w:r>
      <w:r>
        <w:t>,</w:t>
      </w:r>
      <w:r w:rsidRPr="000265D9">
        <w:t xml:space="preserve"> </w:t>
      </w:r>
      <w:r w:rsidRPr="00A75AF5">
        <w:t>RAN</w:t>
      </w:r>
      <w:r>
        <w:t>4</w:t>
      </w:r>
      <w:r w:rsidRPr="00A75AF5">
        <w:t>#9</w:t>
      </w:r>
      <w:r>
        <w:t>8</w:t>
      </w:r>
      <w:r w:rsidRPr="00A75AF5">
        <w:t>-e</w:t>
      </w:r>
      <w:r>
        <w:t>,</w:t>
      </w:r>
      <w:r w:rsidRPr="00AB3FFD">
        <w:t xml:space="preserve"> </w:t>
      </w:r>
      <w:r>
        <w:t>Jan</w:t>
      </w:r>
      <w:r w:rsidRPr="00AB3FFD">
        <w:t xml:space="preserve"> 202</w:t>
      </w:r>
      <w:r>
        <w:t>1</w:t>
      </w:r>
    </w:p>
    <w:p w:rsidR="00977296" w:rsidRDefault="000265D9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265D9">
        <w:t>R4-2103312</w:t>
      </w:r>
      <w:r w:rsidR="00977296">
        <w:t>, “</w:t>
      </w:r>
      <w:r w:rsidRPr="000265D9">
        <w:t>Email discussion summary for [98</w:t>
      </w:r>
      <w:proofErr w:type="gramStart"/>
      <w:r w:rsidRPr="000265D9">
        <w:t>e][</w:t>
      </w:r>
      <w:proofErr w:type="gramEnd"/>
      <w:r w:rsidRPr="000265D9">
        <w:t>124] NR_47GHz_Band</w:t>
      </w:r>
      <w:r w:rsidR="00977296">
        <w:t xml:space="preserve">”, </w:t>
      </w:r>
      <w:r w:rsidRPr="000265D9">
        <w:t>Moderator (Nokia)</w:t>
      </w:r>
      <w:r w:rsidR="00A75AF5">
        <w:t xml:space="preserve">, </w:t>
      </w:r>
      <w:r w:rsidR="00A75AF5" w:rsidRPr="00A75AF5">
        <w:t>RAN</w:t>
      </w:r>
      <w:r w:rsidR="00A75AF5">
        <w:t>4</w:t>
      </w:r>
      <w:r w:rsidR="00A75AF5" w:rsidRPr="00A75AF5">
        <w:t>#9</w:t>
      </w:r>
      <w:r>
        <w:t>8</w:t>
      </w:r>
      <w:r w:rsidR="00A75AF5" w:rsidRPr="00A75AF5">
        <w:t>-e</w:t>
      </w:r>
      <w:r w:rsidR="00AB3FFD">
        <w:t>,</w:t>
      </w:r>
      <w:r w:rsidR="00AB3FFD" w:rsidRPr="00AB3FFD">
        <w:t xml:space="preserve"> </w:t>
      </w:r>
      <w:r>
        <w:t>Jan</w:t>
      </w:r>
      <w:r w:rsidR="00AB3FFD" w:rsidRPr="00AB3FFD">
        <w:t xml:space="preserve"> 202</w:t>
      </w:r>
      <w:r>
        <w:t>1</w:t>
      </w:r>
    </w:p>
    <w:p w:rsidR="008318C2" w:rsidRDefault="008318C2" w:rsidP="008318C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318C2">
        <w:t>R4-2100748</w:t>
      </w:r>
      <w:r>
        <w:t>, “</w:t>
      </w:r>
      <w:r w:rsidRPr="008318C2">
        <w:t>EIRP requirements for n262 and TP to TR 38.847</w:t>
      </w:r>
      <w:r>
        <w:t xml:space="preserve">”, </w:t>
      </w:r>
      <w:r w:rsidRPr="008318C2">
        <w:t>Nokia</w:t>
      </w:r>
      <w:r>
        <w:t>,</w:t>
      </w:r>
      <w:r w:rsidRPr="008318C2">
        <w:t xml:space="preserve"> </w:t>
      </w:r>
      <w:r w:rsidRPr="00A75AF5">
        <w:t>RAN</w:t>
      </w:r>
      <w:r>
        <w:t>4</w:t>
      </w:r>
      <w:r w:rsidRPr="00A75AF5">
        <w:t>#9</w:t>
      </w:r>
      <w:r>
        <w:t>8</w:t>
      </w:r>
      <w:r w:rsidRPr="00A75AF5">
        <w:t>-e</w:t>
      </w:r>
      <w:r>
        <w:t>,</w:t>
      </w:r>
      <w:r w:rsidRPr="00AB3FFD">
        <w:t xml:space="preserve"> </w:t>
      </w:r>
      <w:r>
        <w:t>Jan</w:t>
      </w:r>
      <w:r w:rsidRPr="00AB3FFD">
        <w:t xml:space="preserve"> 202</w:t>
      </w:r>
      <w:r>
        <w:t>1</w:t>
      </w:r>
    </w:p>
    <w:p w:rsidR="008318C2" w:rsidRDefault="008318C2" w:rsidP="008318C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318C2">
        <w:t>R4-2102906</w:t>
      </w:r>
      <w:r>
        <w:t>, “</w:t>
      </w:r>
      <w:r w:rsidRPr="008318C2">
        <w:t>EIRP requirements of band n262</w:t>
      </w:r>
      <w:r>
        <w:t xml:space="preserve">”, Intel, </w:t>
      </w:r>
      <w:r w:rsidRPr="00A75AF5">
        <w:t>RAN</w:t>
      </w:r>
      <w:r>
        <w:t>4</w:t>
      </w:r>
      <w:r w:rsidRPr="00A75AF5">
        <w:t>#9</w:t>
      </w:r>
      <w:r>
        <w:t>8</w:t>
      </w:r>
      <w:r w:rsidRPr="00A75AF5">
        <w:t>-e</w:t>
      </w:r>
      <w:r>
        <w:t>,</w:t>
      </w:r>
      <w:r w:rsidRPr="00AB3FFD">
        <w:t xml:space="preserve"> </w:t>
      </w:r>
      <w:r>
        <w:t>Jan</w:t>
      </w:r>
      <w:r w:rsidRPr="00AB3FFD">
        <w:t xml:space="preserve"> 202</w:t>
      </w:r>
      <w:r>
        <w:t>1</w:t>
      </w:r>
    </w:p>
    <w:p w:rsidR="00DD3D25" w:rsidRDefault="009268BE" w:rsidP="00DD3D2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</w:t>
      </w:r>
      <w:r w:rsidRPr="009268BE">
        <w:t>38.101-2</w:t>
      </w:r>
      <w:r>
        <w:t>, v17.0.0</w:t>
      </w:r>
    </w:p>
    <w:p w:rsidR="00670A11" w:rsidRDefault="00670A11" w:rsidP="00DD3D2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70A11">
        <w:rPr>
          <w:rFonts w:hint="eastAsia"/>
        </w:rPr>
        <w:t>R</w:t>
      </w:r>
      <w:r w:rsidRPr="00670A11">
        <w:t>4-21</w:t>
      </w:r>
      <w:r w:rsidR="007E36CE">
        <w:t>04516</w:t>
      </w:r>
      <w:r w:rsidRPr="00670A11">
        <w:t xml:space="preserve">,” Discussion on EIRP for PC1, PC2 and PC4”, </w:t>
      </w:r>
      <w:r w:rsidRPr="00670A11">
        <w:rPr>
          <w:rFonts w:hint="eastAsia"/>
        </w:rPr>
        <w:t>vivo</w:t>
      </w:r>
      <w:r w:rsidRPr="00670A11">
        <w:t xml:space="preserve">, </w:t>
      </w:r>
      <w:r w:rsidRPr="00A75AF5">
        <w:t>RAN</w:t>
      </w:r>
      <w:r>
        <w:t>4</w:t>
      </w:r>
      <w:r w:rsidRPr="00A75AF5">
        <w:t>#9</w:t>
      </w:r>
      <w:r>
        <w:t>8</w:t>
      </w:r>
      <w:r w:rsidR="007E36CE">
        <w:t>-</w:t>
      </w:r>
      <w:r>
        <w:t>bis</w:t>
      </w:r>
      <w:r w:rsidRPr="00A75AF5">
        <w:t>-e</w:t>
      </w:r>
      <w:r w:rsidRPr="00670A11">
        <w:t xml:space="preserve"> April 2021</w:t>
      </w:r>
    </w:p>
    <w:bookmarkEnd w:id="0"/>
    <w:p w:rsidR="00647132" w:rsidRDefault="00647132" w:rsidP="00DA7096">
      <w:p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</w:p>
    <w:sectPr w:rsidR="006471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A14" w:rsidRDefault="00566A14">
      <w:r>
        <w:separator/>
      </w:r>
    </w:p>
  </w:endnote>
  <w:endnote w:type="continuationSeparator" w:id="0">
    <w:p w:rsidR="00566A14" w:rsidRDefault="0056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A14" w:rsidRDefault="00566A14">
      <w:r>
        <w:separator/>
      </w:r>
    </w:p>
  </w:footnote>
  <w:footnote w:type="continuationSeparator" w:id="0">
    <w:p w:rsidR="00566A14" w:rsidRDefault="00566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83C4D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467B9C"/>
    <w:multiLevelType w:val="hybridMultilevel"/>
    <w:tmpl w:val="C8947D24"/>
    <w:lvl w:ilvl="0" w:tplc="4CCE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E1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C5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8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A6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E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2B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EC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44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244AC2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582577"/>
    <w:multiLevelType w:val="hybridMultilevel"/>
    <w:tmpl w:val="020E5354"/>
    <w:lvl w:ilvl="0" w:tplc="1C5C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4EF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2B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0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27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5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CA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E9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CB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2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B3AE2"/>
    <w:multiLevelType w:val="hybridMultilevel"/>
    <w:tmpl w:val="69C4E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3"/>
  </w:num>
  <w:num w:numId="3">
    <w:abstractNumId w:val="11"/>
  </w:num>
  <w:num w:numId="4">
    <w:abstractNumId w:val="2"/>
  </w:num>
  <w:num w:numId="5">
    <w:abstractNumId w:val="9"/>
  </w:num>
  <w:num w:numId="6">
    <w:abstractNumId w:val="15"/>
  </w:num>
  <w:num w:numId="7">
    <w:abstractNumId w:val="25"/>
  </w:num>
  <w:num w:numId="8">
    <w:abstractNumId w:val="24"/>
  </w:num>
  <w:num w:numId="9">
    <w:abstractNumId w:val="7"/>
  </w:num>
  <w:num w:numId="10">
    <w:abstractNumId w:val="18"/>
  </w:num>
  <w:num w:numId="11">
    <w:abstractNumId w:val="3"/>
  </w:num>
  <w:num w:numId="12">
    <w:abstractNumId w:val="14"/>
  </w:num>
  <w:num w:numId="13">
    <w:abstractNumId w:val="23"/>
  </w:num>
  <w:num w:numId="14">
    <w:abstractNumId w:val="31"/>
  </w:num>
  <w:num w:numId="15">
    <w:abstractNumId w:val="16"/>
  </w:num>
  <w:num w:numId="16">
    <w:abstractNumId w:val="10"/>
  </w:num>
  <w:num w:numId="17">
    <w:abstractNumId w:val="6"/>
  </w:num>
  <w:num w:numId="18">
    <w:abstractNumId w:val="12"/>
  </w:num>
  <w:num w:numId="19">
    <w:abstractNumId w:val="17"/>
  </w:num>
  <w:num w:numId="20">
    <w:abstractNumId w:val="30"/>
  </w:num>
  <w:num w:numId="21">
    <w:abstractNumId w:val="26"/>
  </w:num>
  <w:num w:numId="22">
    <w:abstractNumId w:val="19"/>
  </w:num>
  <w:num w:numId="23">
    <w:abstractNumId w:val="29"/>
  </w:num>
  <w:num w:numId="24">
    <w:abstractNumId w:val="27"/>
  </w:num>
  <w:num w:numId="25">
    <w:abstractNumId w:val="28"/>
  </w:num>
  <w:num w:numId="26">
    <w:abstractNumId w:val="13"/>
  </w:num>
  <w:num w:numId="27">
    <w:abstractNumId w:val="32"/>
  </w:num>
  <w:num w:numId="28">
    <w:abstractNumId w:val="1"/>
  </w:num>
  <w:num w:numId="29">
    <w:abstractNumId w:val="5"/>
  </w:num>
  <w:num w:numId="30">
    <w:abstractNumId w:val="8"/>
  </w:num>
  <w:num w:numId="31">
    <w:abstractNumId w:val="22"/>
  </w:num>
  <w:num w:numId="32">
    <w:abstractNumId w:val="21"/>
  </w:num>
  <w:num w:numId="33">
    <w:abstractNumId w:val="4"/>
  </w:num>
  <w:num w:numId="34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3B3"/>
    <w:rsid w:val="00005A88"/>
    <w:rsid w:val="000069C6"/>
    <w:rsid w:val="000078E2"/>
    <w:rsid w:val="00010158"/>
    <w:rsid w:val="00013DD1"/>
    <w:rsid w:val="000152CD"/>
    <w:rsid w:val="00017A04"/>
    <w:rsid w:val="00017C05"/>
    <w:rsid w:val="0002191D"/>
    <w:rsid w:val="000265D9"/>
    <w:rsid w:val="000266A0"/>
    <w:rsid w:val="00026A7D"/>
    <w:rsid w:val="00027645"/>
    <w:rsid w:val="00031C1D"/>
    <w:rsid w:val="000329BF"/>
    <w:rsid w:val="00032F36"/>
    <w:rsid w:val="000336DA"/>
    <w:rsid w:val="00034982"/>
    <w:rsid w:val="0003625E"/>
    <w:rsid w:val="0003670D"/>
    <w:rsid w:val="00036AF0"/>
    <w:rsid w:val="00043E00"/>
    <w:rsid w:val="00044677"/>
    <w:rsid w:val="0004650C"/>
    <w:rsid w:val="0004678D"/>
    <w:rsid w:val="00052578"/>
    <w:rsid w:val="0005430C"/>
    <w:rsid w:val="0005509D"/>
    <w:rsid w:val="00055873"/>
    <w:rsid w:val="00056107"/>
    <w:rsid w:val="00056560"/>
    <w:rsid w:val="0005725C"/>
    <w:rsid w:val="00057D22"/>
    <w:rsid w:val="00060185"/>
    <w:rsid w:val="00060EEF"/>
    <w:rsid w:val="0006229E"/>
    <w:rsid w:val="00064277"/>
    <w:rsid w:val="00064500"/>
    <w:rsid w:val="00071B67"/>
    <w:rsid w:val="00077333"/>
    <w:rsid w:val="00077BCC"/>
    <w:rsid w:val="000820F1"/>
    <w:rsid w:val="00083540"/>
    <w:rsid w:val="00084D09"/>
    <w:rsid w:val="000852AB"/>
    <w:rsid w:val="0008614B"/>
    <w:rsid w:val="000876CE"/>
    <w:rsid w:val="00092985"/>
    <w:rsid w:val="00093E7E"/>
    <w:rsid w:val="00095C5B"/>
    <w:rsid w:val="00096EE4"/>
    <w:rsid w:val="000A12C7"/>
    <w:rsid w:val="000A3D51"/>
    <w:rsid w:val="000A77A5"/>
    <w:rsid w:val="000B36F2"/>
    <w:rsid w:val="000B50EB"/>
    <w:rsid w:val="000B579B"/>
    <w:rsid w:val="000C2440"/>
    <w:rsid w:val="000C3463"/>
    <w:rsid w:val="000C4D22"/>
    <w:rsid w:val="000C50FF"/>
    <w:rsid w:val="000C640F"/>
    <w:rsid w:val="000D36EC"/>
    <w:rsid w:val="000D39C6"/>
    <w:rsid w:val="000D6B69"/>
    <w:rsid w:val="000D6CFC"/>
    <w:rsid w:val="000D7B93"/>
    <w:rsid w:val="000D7D6A"/>
    <w:rsid w:val="000E080B"/>
    <w:rsid w:val="000F2E4A"/>
    <w:rsid w:val="00103359"/>
    <w:rsid w:val="00103F29"/>
    <w:rsid w:val="00107F19"/>
    <w:rsid w:val="0011117D"/>
    <w:rsid w:val="00114DB9"/>
    <w:rsid w:val="001174D8"/>
    <w:rsid w:val="00117697"/>
    <w:rsid w:val="00121C1F"/>
    <w:rsid w:val="00122845"/>
    <w:rsid w:val="00123ECB"/>
    <w:rsid w:val="00124141"/>
    <w:rsid w:val="0012486F"/>
    <w:rsid w:val="0013001E"/>
    <w:rsid w:val="00130591"/>
    <w:rsid w:val="0013135F"/>
    <w:rsid w:val="00132AF3"/>
    <w:rsid w:val="0013339B"/>
    <w:rsid w:val="00135931"/>
    <w:rsid w:val="00137737"/>
    <w:rsid w:val="0014005E"/>
    <w:rsid w:val="00140084"/>
    <w:rsid w:val="00141EA6"/>
    <w:rsid w:val="0014206F"/>
    <w:rsid w:val="001423A1"/>
    <w:rsid w:val="001430FC"/>
    <w:rsid w:val="00145B7A"/>
    <w:rsid w:val="0014642E"/>
    <w:rsid w:val="00146E22"/>
    <w:rsid w:val="00150663"/>
    <w:rsid w:val="00152172"/>
    <w:rsid w:val="00153528"/>
    <w:rsid w:val="0015587C"/>
    <w:rsid w:val="0016234C"/>
    <w:rsid w:val="0017300C"/>
    <w:rsid w:val="00173D4A"/>
    <w:rsid w:val="00175BBA"/>
    <w:rsid w:val="00186B3D"/>
    <w:rsid w:val="00192446"/>
    <w:rsid w:val="00196382"/>
    <w:rsid w:val="00196F9F"/>
    <w:rsid w:val="001A08AA"/>
    <w:rsid w:val="001A17A5"/>
    <w:rsid w:val="001A2EF9"/>
    <w:rsid w:val="001A3120"/>
    <w:rsid w:val="001A3284"/>
    <w:rsid w:val="001A5897"/>
    <w:rsid w:val="001B2108"/>
    <w:rsid w:val="001B231F"/>
    <w:rsid w:val="001B3A2E"/>
    <w:rsid w:val="001B6A72"/>
    <w:rsid w:val="001C00AA"/>
    <w:rsid w:val="001C38AD"/>
    <w:rsid w:val="001C3A35"/>
    <w:rsid w:val="001C524C"/>
    <w:rsid w:val="001C6D66"/>
    <w:rsid w:val="001D1ACD"/>
    <w:rsid w:val="001D1C34"/>
    <w:rsid w:val="001D43CA"/>
    <w:rsid w:val="001D78DA"/>
    <w:rsid w:val="001D7D91"/>
    <w:rsid w:val="001D7F4A"/>
    <w:rsid w:val="001E012C"/>
    <w:rsid w:val="001E31D6"/>
    <w:rsid w:val="001F0166"/>
    <w:rsid w:val="001F0FBD"/>
    <w:rsid w:val="001F5795"/>
    <w:rsid w:val="001F706B"/>
    <w:rsid w:val="001F7737"/>
    <w:rsid w:val="002005D9"/>
    <w:rsid w:val="00200996"/>
    <w:rsid w:val="0020314E"/>
    <w:rsid w:val="00204999"/>
    <w:rsid w:val="0020595A"/>
    <w:rsid w:val="00206FE6"/>
    <w:rsid w:val="0020785B"/>
    <w:rsid w:val="00212373"/>
    <w:rsid w:val="00212A25"/>
    <w:rsid w:val="002138EA"/>
    <w:rsid w:val="00214FBD"/>
    <w:rsid w:val="00222897"/>
    <w:rsid w:val="002256DE"/>
    <w:rsid w:val="00230EEB"/>
    <w:rsid w:val="0023248B"/>
    <w:rsid w:val="00234D1C"/>
    <w:rsid w:val="00234DE5"/>
    <w:rsid w:val="00235394"/>
    <w:rsid w:val="00235813"/>
    <w:rsid w:val="00240EB6"/>
    <w:rsid w:val="00241A14"/>
    <w:rsid w:val="00242565"/>
    <w:rsid w:val="0024477F"/>
    <w:rsid w:val="002463FF"/>
    <w:rsid w:val="0024722F"/>
    <w:rsid w:val="00247332"/>
    <w:rsid w:val="0025114C"/>
    <w:rsid w:val="00251340"/>
    <w:rsid w:val="00252C1A"/>
    <w:rsid w:val="00254246"/>
    <w:rsid w:val="002578B0"/>
    <w:rsid w:val="0026087C"/>
    <w:rsid w:val="0026179F"/>
    <w:rsid w:val="00266C6B"/>
    <w:rsid w:val="00271280"/>
    <w:rsid w:val="002741DA"/>
    <w:rsid w:val="002748A2"/>
    <w:rsid w:val="00274E1A"/>
    <w:rsid w:val="00275B77"/>
    <w:rsid w:val="00277A09"/>
    <w:rsid w:val="00282213"/>
    <w:rsid w:val="0028452F"/>
    <w:rsid w:val="002845AB"/>
    <w:rsid w:val="00287895"/>
    <w:rsid w:val="002920B6"/>
    <w:rsid w:val="002959A7"/>
    <w:rsid w:val="00296B9F"/>
    <w:rsid w:val="002A3662"/>
    <w:rsid w:val="002A4686"/>
    <w:rsid w:val="002A6F60"/>
    <w:rsid w:val="002A7D5A"/>
    <w:rsid w:val="002B011F"/>
    <w:rsid w:val="002B05DF"/>
    <w:rsid w:val="002B163D"/>
    <w:rsid w:val="002B4D62"/>
    <w:rsid w:val="002B6D34"/>
    <w:rsid w:val="002C1156"/>
    <w:rsid w:val="002C1623"/>
    <w:rsid w:val="002C1E1B"/>
    <w:rsid w:val="002C35EF"/>
    <w:rsid w:val="002C527C"/>
    <w:rsid w:val="002C53AD"/>
    <w:rsid w:val="002D0D61"/>
    <w:rsid w:val="002D185E"/>
    <w:rsid w:val="002D245F"/>
    <w:rsid w:val="002D44BD"/>
    <w:rsid w:val="002D50DA"/>
    <w:rsid w:val="002D69EF"/>
    <w:rsid w:val="002E1AF2"/>
    <w:rsid w:val="002E47F7"/>
    <w:rsid w:val="002F130E"/>
    <w:rsid w:val="002F1C26"/>
    <w:rsid w:val="002F1CAF"/>
    <w:rsid w:val="002F4093"/>
    <w:rsid w:val="002F5FAD"/>
    <w:rsid w:val="002F78ED"/>
    <w:rsid w:val="003001D3"/>
    <w:rsid w:val="0030248E"/>
    <w:rsid w:val="00305E4F"/>
    <w:rsid w:val="00305FF2"/>
    <w:rsid w:val="00307D2C"/>
    <w:rsid w:val="00311460"/>
    <w:rsid w:val="003122A1"/>
    <w:rsid w:val="00323BDA"/>
    <w:rsid w:val="00326CFF"/>
    <w:rsid w:val="00330148"/>
    <w:rsid w:val="00332820"/>
    <w:rsid w:val="003340C5"/>
    <w:rsid w:val="00334972"/>
    <w:rsid w:val="003349F6"/>
    <w:rsid w:val="003438AE"/>
    <w:rsid w:val="00344657"/>
    <w:rsid w:val="003450DD"/>
    <w:rsid w:val="00352B83"/>
    <w:rsid w:val="00353E42"/>
    <w:rsid w:val="00360604"/>
    <w:rsid w:val="0036171C"/>
    <w:rsid w:val="003631E4"/>
    <w:rsid w:val="00364E82"/>
    <w:rsid w:val="00367724"/>
    <w:rsid w:val="0037071B"/>
    <w:rsid w:val="00373148"/>
    <w:rsid w:val="0037341D"/>
    <w:rsid w:val="0038077E"/>
    <w:rsid w:val="00380C5B"/>
    <w:rsid w:val="003873FB"/>
    <w:rsid w:val="00397CC0"/>
    <w:rsid w:val="003A1E08"/>
    <w:rsid w:val="003A2F4D"/>
    <w:rsid w:val="003A5016"/>
    <w:rsid w:val="003B1087"/>
    <w:rsid w:val="003B13F1"/>
    <w:rsid w:val="003B1AA0"/>
    <w:rsid w:val="003B2944"/>
    <w:rsid w:val="003B2EED"/>
    <w:rsid w:val="003B478A"/>
    <w:rsid w:val="003B5AB0"/>
    <w:rsid w:val="003B6A2C"/>
    <w:rsid w:val="003C4291"/>
    <w:rsid w:val="003C47CE"/>
    <w:rsid w:val="003C5840"/>
    <w:rsid w:val="003C6F16"/>
    <w:rsid w:val="003D05FD"/>
    <w:rsid w:val="003D1D54"/>
    <w:rsid w:val="003D5D10"/>
    <w:rsid w:val="003D7CEB"/>
    <w:rsid w:val="003D7F66"/>
    <w:rsid w:val="003E300F"/>
    <w:rsid w:val="003E39F0"/>
    <w:rsid w:val="003E4548"/>
    <w:rsid w:val="003F0DD5"/>
    <w:rsid w:val="003F1AEA"/>
    <w:rsid w:val="003F229B"/>
    <w:rsid w:val="003F4287"/>
    <w:rsid w:val="003F5FC4"/>
    <w:rsid w:val="004006F6"/>
    <w:rsid w:val="0040097C"/>
    <w:rsid w:val="0040139E"/>
    <w:rsid w:val="0040155D"/>
    <w:rsid w:val="00404A3D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6F34"/>
    <w:rsid w:val="00427B4E"/>
    <w:rsid w:val="00431287"/>
    <w:rsid w:val="004344B0"/>
    <w:rsid w:val="00444225"/>
    <w:rsid w:val="00444464"/>
    <w:rsid w:val="00444E36"/>
    <w:rsid w:val="0044741F"/>
    <w:rsid w:val="0045102E"/>
    <w:rsid w:val="004529B4"/>
    <w:rsid w:val="00453919"/>
    <w:rsid w:val="0045541C"/>
    <w:rsid w:val="00455D44"/>
    <w:rsid w:val="004575CA"/>
    <w:rsid w:val="0046266D"/>
    <w:rsid w:val="00462D3C"/>
    <w:rsid w:val="00463E53"/>
    <w:rsid w:val="00466AB0"/>
    <w:rsid w:val="00470804"/>
    <w:rsid w:val="00470E49"/>
    <w:rsid w:val="00471B36"/>
    <w:rsid w:val="00472288"/>
    <w:rsid w:val="00474FBC"/>
    <w:rsid w:val="004835B4"/>
    <w:rsid w:val="00486313"/>
    <w:rsid w:val="00490FAF"/>
    <w:rsid w:val="00491FA6"/>
    <w:rsid w:val="00492B73"/>
    <w:rsid w:val="00495A33"/>
    <w:rsid w:val="004A030D"/>
    <w:rsid w:val="004A1027"/>
    <w:rsid w:val="004A17C7"/>
    <w:rsid w:val="004A419F"/>
    <w:rsid w:val="004A4E6F"/>
    <w:rsid w:val="004B1313"/>
    <w:rsid w:val="004B5081"/>
    <w:rsid w:val="004B5407"/>
    <w:rsid w:val="004C01C0"/>
    <w:rsid w:val="004C0465"/>
    <w:rsid w:val="004C3AF6"/>
    <w:rsid w:val="004C7438"/>
    <w:rsid w:val="004C7C0E"/>
    <w:rsid w:val="004D0FD5"/>
    <w:rsid w:val="004D1EE3"/>
    <w:rsid w:val="004D7FD0"/>
    <w:rsid w:val="004E0840"/>
    <w:rsid w:val="004E2B50"/>
    <w:rsid w:val="004E3459"/>
    <w:rsid w:val="004E3CAE"/>
    <w:rsid w:val="004F3D34"/>
    <w:rsid w:val="004F3E0E"/>
    <w:rsid w:val="004F554E"/>
    <w:rsid w:val="004F5999"/>
    <w:rsid w:val="004F5B23"/>
    <w:rsid w:val="004F7A3D"/>
    <w:rsid w:val="004F7C82"/>
    <w:rsid w:val="00501CEE"/>
    <w:rsid w:val="005030DE"/>
    <w:rsid w:val="00504577"/>
    <w:rsid w:val="00505BFA"/>
    <w:rsid w:val="0050654B"/>
    <w:rsid w:val="005076FC"/>
    <w:rsid w:val="0051049B"/>
    <w:rsid w:val="005106EA"/>
    <w:rsid w:val="00512458"/>
    <w:rsid w:val="00515452"/>
    <w:rsid w:val="00516592"/>
    <w:rsid w:val="00517B81"/>
    <w:rsid w:val="005205F3"/>
    <w:rsid w:val="00522C5E"/>
    <w:rsid w:val="00526D23"/>
    <w:rsid w:val="0053151C"/>
    <w:rsid w:val="0053398A"/>
    <w:rsid w:val="00541815"/>
    <w:rsid w:val="005419BF"/>
    <w:rsid w:val="00543311"/>
    <w:rsid w:val="00543A78"/>
    <w:rsid w:val="00544DDB"/>
    <w:rsid w:val="00547986"/>
    <w:rsid w:val="00550A51"/>
    <w:rsid w:val="00550C0E"/>
    <w:rsid w:val="00554A16"/>
    <w:rsid w:val="005550DD"/>
    <w:rsid w:val="00555115"/>
    <w:rsid w:val="005551EB"/>
    <w:rsid w:val="00557558"/>
    <w:rsid w:val="00557C88"/>
    <w:rsid w:val="00560261"/>
    <w:rsid w:val="00566838"/>
    <w:rsid w:val="00566A14"/>
    <w:rsid w:val="0057106E"/>
    <w:rsid w:val="0057304A"/>
    <w:rsid w:val="00573B55"/>
    <w:rsid w:val="00575495"/>
    <w:rsid w:val="00576FAB"/>
    <w:rsid w:val="005772B4"/>
    <w:rsid w:val="005818D5"/>
    <w:rsid w:val="00581E88"/>
    <w:rsid w:val="0058392F"/>
    <w:rsid w:val="00585A3F"/>
    <w:rsid w:val="00587F79"/>
    <w:rsid w:val="00590404"/>
    <w:rsid w:val="005908D2"/>
    <w:rsid w:val="005932E8"/>
    <w:rsid w:val="0059411C"/>
    <w:rsid w:val="005943B2"/>
    <w:rsid w:val="00595618"/>
    <w:rsid w:val="00596785"/>
    <w:rsid w:val="00596A84"/>
    <w:rsid w:val="005A0EDD"/>
    <w:rsid w:val="005A223A"/>
    <w:rsid w:val="005A476C"/>
    <w:rsid w:val="005A616F"/>
    <w:rsid w:val="005A7B4A"/>
    <w:rsid w:val="005B0106"/>
    <w:rsid w:val="005B2EED"/>
    <w:rsid w:val="005B5958"/>
    <w:rsid w:val="005B5A4F"/>
    <w:rsid w:val="005C0B59"/>
    <w:rsid w:val="005C0C19"/>
    <w:rsid w:val="005C2BD8"/>
    <w:rsid w:val="005C331B"/>
    <w:rsid w:val="005C41A1"/>
    <w:rsid w:val="005C4539"/>
    <w:rsid w:val="005C53B5"/>
    <w:rsid w:val="005C5A1C"/>
    <w:rsid w:val="005C678B"/>
    <w:rsid w:val="005D50E1"/>
    <w:rsid w:val="005D5605"/>
    <w:rsid w:val="005E12CD"/>
    <w:rsid w:val="005E3D63"/>
    <w:rsid w:val="005E7EA5"/>
    <w:rsid w:val="005F02CC"/>
    <w:rsid w:val="005F3B1B"/>
    <w:rsid w:val="005F4192"/>
    <w:rsid w:val="005F5C5F"/>
    <w:rsid w:val="005F60D9"/>
    <w:rsid w:val="005F6663"/>
    <w:rsid w:val="006003C8"/>
    <w:rsid w:val="006071D3"/>
    <w:rsid w:val="00607D98"/>
    <w:rsid w:val="006109F9"/>
    <w:rsid w:val="00611CD9"/>
    <w:rsid w:val="00612745"/>
    <w:rsid w:val="00612814"/>
    <w:rsid w:val="006155FC"/>
    <w:rsid w:val="0062021A"/>
    <w:rsid w:val="006210C4"/>
    <w:rsid w:val="00622B32"/>
    <w:rsid w:val="00624D03"/>
    <w:rsid w:val="006261B1"/>
    <w:rsid w:val="00631E8D"/>
    <w:rsid w:val="0063685B"/>
    <w:rsid w:val="006376B5"/>
    <w:rsid w:val="00637E35"/>
    <w:rsid w:val="00641F16"/>
    <w:rsid w:val="00645857"/>
    <w:rsid w:val="00646C0A"/>
    <w:rsid w:val="00647132"/>
    <w:rsid w:val="00651C2B"/>
    <w:rsid w:val="00651F87"/>
    <w:rsid w:val="006537BF"/>
    <w:rsid w:val="00653DF0"/>
    <w:rsid w:val="00654D11"/>
    <w:rsid w:val="00661613"/>
    <w:rsid w:val="00661E22"/>
    <w:rsid w:val="00663C47"/>
    <w:rsid w:val="00670391"/>
    <w:rsid w:val="00670A11"/>
    <w:rsid w:val="00675931"/>
    <w:rsid w:val="0068376A"/>
    <w:rsid w:val="00683839"/>
    <w:rsid w:val="006856E5"/>
    <w:rsid w:val="00690045"/>
    <w:rsid w:val="006937D0"/>
    <w:rsid w:val="00694113"/>
    <w:rsid w:val="00695A01"/>
    <w:rsid w:val="00696271"/>
    <w:rsid w:val="00696BE5"/>
    <w:rsid w:val="006A2337"/>
    <w:rsid w:val="006A5A2A"/>
    <w:rsid w:val="006A5D7F"/>
    <w:rsid w:val="006A5ED0"/>
    <w:rsid w:val="006A68A8"/>
    <w:rsid w:val="006B0D02"/>
    <w:rsid w:val="006B15C4"/>
    <w:rsid w:val="006B1C2F"/>
    <w:rsid w:val="006B32BC"/>
    <w:rsid w:val="006B37BB"/>
    <w:rsid w:val="006B6EDC"/>
    <w:rsid w:val="006C2319"/>
    <w:rsid w:val="006C4684"/>
    <w:rsid w:val="006C78C9"/>
    <w:rsid w:val="006C7AC5"/>
    <w:rsid w:val="006D3D64"/>
    <w:rsid w:val="006D5724"/>
    <w:rsid w:val="006D686A"/>
    <w:rsid w:val="006E3826"/>
    <w:rsid w:val="006E3906"/>
    <w:rsid w:val="006F0C31"/>
    <w:rsid w:val="006F0D5F"/>
    <w:rsid w:val="006F1ABD"/>
    <w:rsid w:val="006F1DCF"/>
    <w:rsid w:val="006F5431"/>
    <w:rsid w:val="006F592D"/>
    <w:rsid w:val="006F71BD"/>
    <w:rsid w:val="00700488"/>
    <w:rsid w:val="00703391"/>
    <w:rsid w:val="00703B26"/>
    <w:rsid w:val="00703F5D"/>
    <w:rsid w:val="00704546"/>
    <w:rsid w:val="0070602A"/>
    <w:rsid w:val="0070646B"/>
    <w:rsid w:val="007066FA"/>
    <w:rsid w:val="00707941"/>
    <w:rsid w:val="00712236"/>
    <w:rsid w:val="007162EF"/>
    <w:rsid w:val="00720148"/>
    <w:rsid w:val="00720598"/>
    <w:rsid w:val="00723BA0"/>
    <w:rsid w:val="00724BA7"/>
    <w:rsid w:val="007250C2"/>
    <w:rsid w:val="00726779"/>
    <w:rsid w:val="00726B32"/>
    <w:rsid w:val="00726DE0"/>
    <w:rsid w:val="00731E3A"/>
    <w:rsid w:val="00731FBA"/>
    <w:rsid w:val="007338F5"/>
    <w:rsid w:val="00734220"/>
    <w:rsid w:val="00735809"/>
    <w:rsid w:val="00735C81"/>
    <w:rsid w:val="00736A17"/>
    <w:rsid w:val="00737456"/>
    <w:rsid w:val="00740F9D"/>
    <w:rsid w:val="00741775"/>
    <w:rsid w:val="00743959"/>
    <w:rsid w:val="00744557"/>
    <w:rsid w:val="00744CC1"/>
    <w:rsid w:val="0074535F"/>
    <w:rsid w:val="0074559C"/>
    <w:rsid w:val="00753925"/>
    <w:rsid w:val="00754AA9"/>
    <w:rsid w:val="007569C5"/>
    <w:rsid w:val="00770A12"/>
    <w:rsid w:val="00773C9E"/>
    <w:rsid w:val="0078088D"/>
    <w:rsid w:val="00785600"/>
    <w:rsid w:val="00786079"/>
    <w:rsid w:val="00786557"/>
    <w:rsid w:val="0079227D"/>
    <w:rsid w:val="007922A0"/>
    <w:rsid w:val="007934C1"/>
    <w:rsid w:val="007A407D"/>
    <w:rsid w:val="007A56C7"/>
    <w:rsid w:val="007A6059"/>
    <w:rsid w:val="007A63B2"/>
    <w:rsid w:val="007A6CB8"/>
    <w:rsid w:val="007B0956"/>
    <w:rsid w:val="007B5FDD"/>
    <w:rsid w:val="007B7B2F"/>
    <w:rsid w:val="007C6C67"/>
    <w:rsid w:val="007C6DD8"/>
    <w:rsid w:val="007D14DB"/>
    <w:rsid w:val="007D258B"/>
    <w:rsid w:val="007D2D4F"/>
    <w:rsid w:val="007D3BE3"/>
    <w:rsid w:val="007D5373"/>
    <w:rsid w:val="007D57D8"/>
    <w:rsid w:val="007D6048"/>
    <w:rsid w:val="007E2759"/>
    <w:rsid w:val="007E2E0D"/>
    <w:rsid w:val="007E36CE"/>
    <w:rsid w:val="007E519C"/>
    <w:rsid w:val="007E5E43"/>
    <w:rsid w:val="007F0E1E"/>
    <w:rsid w:val="007F22ED"/>
    <w:rsid w:val="007F2380"/>
    <w:rsid w:val="007F2E86"/>
    <w:rsid w:val="007F4CAF"/>
    <w:rsid w:val="007F4CCC"/>
    <w:rsid w:val="007F5B12"/>
    <w:rsid w:val="007F6264"/>
    <w:rsid w:val="007F62EA"/>
    <w:rsid w:val="007F7064"/>
    <w:rsid w:val="008013CE"/>
    <w:rsid w:val="0080182C"/>
    <w:rsid w:val="00804709"/>
    <w:rsid w:val="00804BBC"/>
    <w:rsid w:val="008065E8"/>
    <w:rsid w:val="00814F5D"/>
    <w:rsid w:val="008151BE"/>
    <w:rsid w:val="0081661C"/>
    <w:rsid w:val="00816C9D"/>
    <w:rsid w:val="00820791"/>
    <w:rsid w:val="00820875"/>
    <w:rsid w:val="00821DFB"/>
    <w:rsid w:val="00821EE2"/>
    <w:rsid w:val="00825101"/>
    <w:rsid w:val="00825935"/>
    <w:rsid w:val="00826B31"/>
    <w:rsid w:val="00830206"/>
    <w:rsid w:val="00830BED"/>
    <w:rsid w:val="00830FBB"/>
    <w:rsid w:val="008318C2"/>
    <w:rsid w:val="00832760"/>
    <w:rsid w:val="00836C44"/>
    <w:rsid w:val="0083754E"/>
    <w:rsid w:val="00837660"/>
    <w:rsid w:val="008450F8"/>
    <w:rsid w:val="00845E55"/>
    <w:rsid w:val="008467E4"/>
    <w:rsid w:val="00853055"/>
    <w:rsid w:val="008541B3"/>
    <w:rsid w:val="00860642"/>
    <w:rsid w:val="00864290"/>
    <w:rsid w:val="00864950"/>
    <w:rsid w:val="00870135"/>
    <w:rsid w:val="008721CA"/>
    <w:rsid w:val="00884BE6"/>
    <w:rsid w:val="0088503C"/>
    <w:rsid w:val="00885D92"/>
    <w:rsid w:val="008919CE"/>
    <w:rsid w:val="00892D67"/>
    <w:rsid w:val="00893454"/>
    <w:rsid w:val="00893E9B"/>
    <w:rsid w:val="008955BD"/>
    <w:rsid w:val="00895A0C"/>
    <w:rsid w:val="00895D05"/>
    <w:rsid w:val="00897A25"/>
    <w:rsid w:val="008A0242"/>
    <w:rsid w:val="008A0A78"/>
    <w:rsid w:val="008A3034"/>
    <w:rsid w:val="008A377C"/>
    <w:rsid w:val="008A46C5"/>
    <w:rsid w:val="008A5CE8"/>
    <w:rsid w:val="008A6143"/>
    <w:rsid w:val="008B5034"/>
    <w:rsid w:val="008B5C74"/>
    <w:rsid w:val="008B5FFF"/>
    <w:rsid w:val="008C0DA5"/>
    <w:rsid w:val="008C2308"/>
    <w:rsid w:val="008C60E9"/>
    <w:rsid w:val="008C7836"/>
    <w:rsid w:val="008C7D77"/>
    <w:rsid w:val="008D5BEF"/>
    <w:rsid w:val="008E14ED"/>
    <w:rsid w:val="008E4165"/>
    <w:rsid w:val="008E6960"/>
    <w:rsid w:val="008F08D9"/>
    <w:rsid w:val="008F2502"/>
    <w:rsid w:val="008F3845"/>
    <w:rsid w:val="008F540C"/>
    <w:rsid w:val="008F7D93"/>
    <w:rsid w:val="00901D03"/>
    <w:rsid w:val="00903051"/>
    <w:rsid w:val="00903568"/>
    <w:rsid w:val="0090512F"/>
    <w:rsid w:val="00907120"/>
    <w:rsid w:val="009109CD"/>
    <w:rsid w:val="009134A2"/>
    <w:rsid w:val="00913E01"/>
    <w:rsid w:val="00916F35"/>
    <w:rsid w:val="009170A4"/>
    <w:rsid w:val="00917490"/>
    <w:rsid w:val="00922C9E"/>
    <w:rsid w:val="0092667F"/>
    <w:rsid w:val="009268BE"/>
    <w:rsid w:val="00931702"/>
    <w:rsid w:val="00931918"/>
    <w:rsid w:val="009328DB"/>
    <w:rsid w:val="00932F29"/>
    <w:rsid w:val="00934FC2"/>
    <w:rsid w:val="00937BCA"/>
    <w:rsid w:val="00937FBD"/>
    <w:rsid w:val="00940F69"/>
    <w:rsid w:val="00944976"/>
    <w:rsid w:val="00944D09"/>
    <w:rsid w:val="00944DFC"/>
    <w:rsid w:val="00947422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66785"/>
    <w:rsid w:val="009668C6"/>
    <w:rsid w:val="00970A9C"/>
    <w:rsid w:val="0097133C"/>
    <w:rsid w:val="009731F5"/>
    <w:rsid w:val="00973F7B"/>
    <w:rsid w:val="00975EC8"/>
    <w:rsid w:val="009767AC"/>
    <w:rsid w:val="00977296"/>
    <w:rsid w:val="0098058A"/>
    <w:rsid w:val="00980E79"/>
    <w:rsid w:val="00982620"/>
    <w:rsid w:val="00982BCC"/>
    <w:rsid w:val="00983910"/>
    <w:rsid w:val="00984E5F"/>
    <w:rsid w:val="009860DC"/>
    <w:rsid w:val="009913F6"/>
    <w:rsid w:val="00992B5F"/>
    <w:rsid w:val="0099385D"/>
    <w:rsid w:val="0099742E"/>
    <w:rsid w:val="00997D88"/>
    <w:rsid w:val="009A76E8"/>
    <w:rsid w:val="009B41C2"/>
    <w:rsid w:val="009B424B"/>
    <w:rsid w:val="009B70DA"/>
    <w:rsid w:val="009C0727"/>
    <w:rsid w:val="009C19DF"/>
    <w:rsid w:val="009C6214"/>
    <w:rsid w:val="009C6EE6"/>
    <w:rsid w:val="009C7664"/>
    <w:rsid w:val="009D04DD"/>
    <w:rsid w:val="009D0A17"/>
    <w:rsid w:val="009D5355"/>
    <w:rsid w:val="009D6784"/>
    <w:rsid w:val="009E3840"/>
    <w:rsid w:val="009E41C5"/>
    <w:rsid w:val="009E448E"/>
    <w:rsid w:val="009F04A8"/>
    <w:rsid w:val="009F2A7D"/>
    <w:rsid w:val="009F7CB6"/>
    <w:rsid w:val="00A02EAB"/>
    <w:rsid w:val="00A045C1"/>
    <w:rsid w:val="00A04DFF"/>
    <w:rsid w:val="00A07DCB"/>
    <w:rsid w:val="00A10225"/>
    <w:rsid w:val="00A10684"/>
    <w:rsid w:val="00A1076B"/>
    <w:rsid w:val="00A10979"/>
    <w:rsid w:val="00A11D22"/>
    <w:rsid w:val="00A12DC8"/>
    <w:rsid w:val="00A13A16"/>
    <w:rsid w:val="00A14440"/>
    <w:rsid w:val="00A14811"/>
    <w:rsid w:val="00A15730"/>
    <w:rsid w:val="00A165D9"/>
    <w:rsid w:val="00A16FBC"/>
    <w:rsid w:val="00A17573"/>
    <w:rsid w:val="00A210B9"/>
    <w:rsid w:val="00A2134F"/>
    <w:rsid w:val="00A22FB6"/>
    <w:rsid w:val="00A2310D"/>
    <w:rsid w:val="00A23AD7"/>
    <w:rsid w:val="00A2457A"/>
    <w:rsid w:val="00A27C95"/>
    <w:rsid w:val="00A30ABB"/>
    <w:rsid w:val="00A3540D"/>
    <w:rsid w:val="00A43B05"/>
    <w:rsid w:val="00A44A8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60D06"/>
    <w:rsid w:val="00A65439"/>
    <w:rsid w:val="00A67ACD"/>
    <w:rsid w:val="00A70BDA"/>
    <w:rsid w:val="00A71503"/>
    <w:rsid w:val="00A72864"/>
    <w:rsid w:val="00A7357D"/>
    <w:rsid w:val="00A74CFE"/>
    <w:rsid w:val="00A75AF5"/>
    <w:rsid w:val="00A802BB"/>
    <w:rsid w:val="00A805E1"/>
    <w:rsid w:val="00A80BEF"/>
    <w:rsid w:val="00A81B15"/>
    <w:rsid w:val="00A83A16"/>
    <w:rsid w:val="00A8467D"/>
    <w:rsid w:val="00A85286"/>
    <w:rsid w:val="00A85DBC"/>
    <w:rsid w:val="00A91132"/>
    <w:rsid w:val="00A957EB"/>
    <w:rsid w:val="00AA1723"/>
    <w:rsid w:val="00AA28BF"/>
    <w:rsid w:val="00AA2B35"/>
    <w:rsid w:val="00AA42AF"/>
    <w:rsid w:val="00AA45B4"/>
    <w:rsid w:val="00AA69E4"/>
    <w:rsid w:val="00AA7D58"/>
    <w:rsid w:val="00AB0C5E"/>
    <w:rsid w:val="00AB25ED"/>
    <w:rsid w:val="00AB3F85"/>
    <w:rsid w:val="00AB3FFD"/>
    <w:rsid w:val="00AB4AC5"/>
    <w:rsid w:val="00AB4B02"/>
    <w:rsid w:val="00AC04CB"/>
    <w:rsid w:val="00AC0FF6"/>
    <w:rsid w:val="00AC22DF"/>
    <w:rsid w:val="00AC2B8B"/>
    <w:rsid w:val="00AC5CC8"/>
    <w:rsid w:val="00AC5DDB"/>
    <w:rsid w:val="00AD0AA7"/>
    <w:rsid w:val="00AD1CE5"/>
    <w:rsid w:val="00AD222C"/>
    <w:rsid w:val="00AD4B9B"/>
    <w:rsid w:val="00AD6CE0"/>
    <w:rsid w:val="00AD77D7"/>
    <w:rsid w:val="00AE116C"/>
    <w:rsid w:val="00AE40D2"/>
    <w:rsid w:val="00AF42F1"/>
    <w:rsid w:val="00AF4FDB"/>
    <w:rsid w:val="00AF5AC0"/>
    <w:rsid w:val="00B01E06"/>
    <w:rsid w:val="00B0580C"/>
    <w:rsid w:val="00B0589A"/>
    <w:rsid w:val="00B07258"/>
    <w:rsid w:val="00B14BC8"/>
    <w:rsid w:val="00B20B52"/>
    <w:rsid w:val="00B20C57"/>
    <w:rsid w:val="00B2120B"/>
    <w:rsid w:val="00B22ADA"/>
    <w:rsid w:val="00B2351B"/>
    <w:rsid w:val="00B2597E"/>
    <w:rsid w:val="00B2715B"/>
    <w:rsid w:val="00B306C6"/>
    <w:rsid w:val="00B36208"/>
    <w:rsid w:val="00B3769C"/>
    <w:rsid w:val="00B40D30"/>
    <w:rsid w:val="00B43062"/>
    <w:rsid w:val="00B43A0B"/>
    <w:rsid w:val="00B5043F"/>
    <w:rsid w:val="00B55D9A"/>
    <w:rsid w:val="00B62514"/>
    <w:rsid w:val="00B73783"/>
    <w:rsid w:val="00B74686"/>
    <w:rsid w:val="00B75673"/>
    <w:rsid w:val="00B75741"/>
    <w:rsid w:val="00B81DF1"/>
    <w:rsid w:val="00B823DF"/>
    <w:rsid w:val="00B836B1"/>
    <w:rsid w:val="00B83E3E"/>
    <w:rsid w:val="00B84288"/>
    <w:rsid w:val="00B8446C"/>
    <w:rsid w:val="00B84D25"/>
    <w:rsid w:val="00B870D4"/>
    <w:rsid w:val="00B87133"/>
    <w:rsid w:val="00B92920"/>
    <w:rsid w:val="00B93D6D"/>
    <w:rsid w:val="00BA0D2D"/>
    <w:rsid w:val="00BA1972"/>
    <w:rsid w:val="00BA3526"/>
    <w:rsid w:val="00BA5EFD"/>
    <w:rsid w:val="00BB4346"/>
    <w:rsid w:val="00BC151E"/>
    <w:rsid w:val="00BC204E"/>
    <w:rsid w:val="00BD0905"/>
    <w:rsid w:val="00BD173E"/>
    <w:rsid w:val="00BD17AE"/>
    <w:rsid w:val="00BD455F"/>
    <w:rsid w:val="00BD6EAE"/>
    <w:rsid w:val="00BD707B"/>
    <w:rsid w:val="00BD7535"/>
    <w:rsid w:val="00BE2C60"/>
    <w:rsid w:val="00BE5B72"/>
    <w:rsid w:val="00BE79DF"/>
    <w:rsid w:val="00BF144D"/>
    <w:rsid w:val="00BF4E47"/>
    <w:rsid w:val="00BF4F9D"/>
    <w:rsid w:val="00BF70DF"/>
    <w:rsid w:val="00C00AE7"/>
    <w:rsid w:val="00C017AD"/>
    <w:rsid w:val="00C03D96"/>
    <w:rsid w:val="00C052D8"/>
    <w:rsid w:val="00C065DE"/>
    <w:rsid w:val="00C10DB1"/>
    <w:rsid w:val="00C11A47"/>
    <w:rsid w:val="00C12859"/>
    <w:rsid w:val="00C14404"/>
    <w:rsid w:val="00C1459E"/>
    <w:rsid w:val="00C16052"/>
    <w:rsid w:val="00C1643C"/>
    <w:rsid w:val="00C209B5"/>
    <w:rsid w:val="00C26C44"/>
    <w:rsid w:val="00C26EE8"/>
    <w:rsid w:val="00C31D8C"/>
    <w:rsid w:val="00C325ED"/>
    <w:rsid w:val="00C371FB"/>
    <w:rsid w:val="00C40935"/>
    <w:rsid w:val="00C42557"/>
    <w:rsid w:val="00C42DFF"/>
    <w:rsid w:val="00C42F12"/>
    <w:rsid w:val="00C43B44"/>
    <w:rsid w:val="00C55E71"/>
    <w:rsid w:val="00C63E4E"/>
    <w:rsid w:val="00C65303"/>
    <w:rsid w:val="00C67C42"/>
    <w:rsid w:val="00C67D73"/>
    <w:rsid w:val="00C736A3"/>
    <w:rsid w:val="00C74B4D"/>
    <w:rsid w:val="00C74FC2"/>
    <w:rsid w:val="00C759A3"/>
    <w:rsid w:val="00C77ADA"/>
    <w:rsid w:val="00C8000D"/>
    <w:rsid w:val="00C841AD"/>
    <w:rsid w:val="00C85DFF"/>
    <w:rsid w:val="00C85EB1"/>
    <w:rsid w:val="00C927DA"/>
    <w:rsid w:val="00C958F3"/>
    <w:rsid w:val="00C96DDA"/>
    <w:rsid w:val="00CA1DAC"/>
    <w:rsid w:val="00CA3A27"/>
    <w:rsid w:val="00CA4FDB"/>
    <w:rsid w:val="00CA517A"/>
    <w:rsid w:val="00CB2259"/>
    <w:rsid w:val="00CB29E4"/>
    <w:rsid w:val="00CB39EF"/>
    <w:rsid w:val="00CB57A5"/>
    <w:rsid w:val="00CB5BF2"/>
    <w:rsid w:val="00CB65EA"/>
    <w:rsid w:val="00CB7762"/>
    <w:rsid w:val="00CC41C2"/>
    <w:rsid w:val="00CC6FE0"/>
    <w:rsid w:val="00CD254C"/>
    <w:rsid w:val="00CD3A7C"/>
    <w:rsid w:val="00CD6C8B"/>
    <w:rsid w:val="00CD7F91"/>
    <w:rsid w:val="00CE0386"/>
    <w:rsid w:val="00CE448D"/>
    <w:rsid w:val="00CE4EA5"/>
    <w:rsid w:val="00CF0031"/>
    <w:rsid w:val="00CF0C99"/>
    <w:rsid w:val="00CF217D"/>
    <w:rsid w:val="00CF30C0"/>
    <w:rsid w:val="00CF46D3"/>
    <w:rsid w:val="00CF54EB"/>
    <w:rsid w:val="00D02B99"/>
    <w:rsid w:val="00D04240"/>
    <w:rsid w:val="00D05A5C"/>
    <w:rsid w:val="00D05B4B"/>
    <w:rsid w:val="00D076FD"/>
    <w:rsid w:val="00D12CB8"/>
    <w:rsid w:val="00D16CE2"/>
    <w:rsid w:val="00D21245"/>
    <w:rsid w:val="00D236AD"/>
    <w:rsid w:val="00D26312"/>
    <w:rsid w:val="00D26C07"/>
    <w:rsid w:val="00D33612"/>
    <w:rsid w:val="00D37444"/>
    <w:rsid w:val="00D37A5A"/>
    <w:rsid w:val="00D402C2"/>
    <w:rsid w:val="00D43342"/>
    <w:rsid w:val="00D450CF"/>
    <w:rsid w:val="00D45500"/>
    <w:rsid w:val="00D50406"/>
    <w:rsid w:val="00D5113B"/>
    <w:rsid w:val="00D520E4"/>
    <w:rsid w:val="00D52694"/>
    <w:rsid w:val="00D53C01"/>
    <w:rsid w:val="00D55B87"/>
    <w:rsid w:val="00D567FB"/>
    <w:rsid w:val="00D57DFA"/>
    <w:rsid w:val="00D57FD0"/>
    <w:rsid w:val="00D60138"/>
    <w:rsid w:val="00D61198"/>
    <w:rsid w:val="00D6321E"/>
    <w:rsid w:val="00D636E2"/>
    <w:rsid w:val="00D70DBC"/>
    <w:rsid w:val="00D71FB5"/>
    <w:rsid w:val="00D77424"/>
    <w:rsid w:val="00D808E3"/>
    <w:rsid w:val="00D8465F"/>
    <w:rsid w:val="00D85322"/>
    <w:rsid w:val="00D922A6"/>
    <w:rsid w:val="00D9442D"/>
    <w:rsid w:val="00D9763F"/>
    <w:rsid w:val="00DA3933"/>
    <w:rsid w:val="00DA44AD"/>
    <w:rsid w:val="00DA66C3"/>
    <w:rsid w:val="00DA6A30"/>
    <w:rsid w:val="00DA7096"/>
    <w:rsid w:val="00DB0E27"/>
    <w:rsid w:val="00DB4A68"/>
    <w:rsid w:val="00DC07AA"/>
    <w:rsid w:val="00DD0C2C"/>
    <w:rsid w:val="00DD3D25"/>
    <w:rsid w:val="00DD4BF9"/>
    <w:rsid w:val="00DD6D8A"/>
    <w:rsid w:val="00DE19D2"/>
    <w:rsid w:val="00DE5198"/>
    <w:rsid w:val="00DE7486"/>
    <w:rsid w:val="00DF0155"/>
    <w:rsid w:val="00DF1F4A"/>
    <w:rsid w:val="00DF24BD"/>
    <w:rsid w:val="00DF6820"/>
    <w:rsid w:val="00E00224"/>
    <w:rsid w:val="00E0147E"/>
    <w:rsid w:val="00E026AA"/>
    <w:rsid w:val="00E038CE"/>
    <w:rsid w:val="00E03F42"/>
    <w:rsid w:val="00E0463C"/>
    <w:rsid w:val="00E04B29"/>
    <w:rsid w:val="00E04CCB"/>
    <w:rsid w:val="00E077C9"/>
    <w:rsid w:val="00E106BB"/>
    <w:rsid w:val="00E11C02"/>
    <w:rsid w:val="00E20689"/>
    <w:rsid w:val="00E224FC"/>
    <w:rsid w:val="00E31F57"/>
    <w:rsid w:val="00E32EC6"/>
    <w:rsid w:val="00E336C5"/>
    <w:rsid w:val="00E34794"/>
    <w:rsid w:val="00E35A79"/>
    <w:rsid w:val="00E36EFF"/>
    <w:rsid w:val="00E37047"/>
    <w:rsid w:val="00E41279"/>
    <w:rsid w:val="00E416DC"/>
    <w:rsid w:val="00E42496"/>
    <w:rsid w:val="00E46512"/>
    <w:rsid w:val="00E47299"/>
    <w:rsid w:val="00E502C4"/>
    <w:rsid w:val="00E52E3E"/>
    <w:rsid w:val="00E55ABC"/>
    <w:rsid w:val="00E57B74"/>
    <w:rsid w:val="00E62E16"/>
    <w:rsid w:val="00E63F84"/>
    <w:rsid w:val="00E64D0B"/>
    <w:rsid w:val="00E711AE"/>
    <w:rsid w:val="00E71D46"/>
    <w:rsid w:val="00E72D0C"/>
    <w:rsid w:val="00E739DF"/>
    <w:rsid w:val="00E74675"/>
    <w:rsid w:val="00E74DA3"/>
    <w:rsid w:val="00E766AC"/>
    <w:rsid w:val="00E8093B"/>
    <w:rsid w:val="00E82493"/>
    <w:rsid w:val="00E8558E"/>
    <w:rsid w:val="00E8629F"/>
    <w:rsid w:val="00E87347"/>
    <w:rsid w:val="00E8740D"/>
    <w:rsid w:val="00E90B54"/>
    <w:rsid w:val="00E9594C"/>
    <w:rsid w:val="00E95E2E"/>
    <w:rsid w:val="00E97AA9"/>
    <w:rsid w:val="00EA09B1"/>
    <w:rsid w:val="00EA3C24"/>
    <w:rsid w:val="00EA3D76"/>
    <w:rsid w:val="00EA4C62"/>
    <w:rsid w:val="00EA5F23"/>
    <w:rsid w:val="00EA6F88"/>
    <w:rsid w:val="00EB0292"/>
    <w:rsid w:val="00EB0748"/>
    <w:rsid w:val="00EB3438"/>
    <w:rsid w:val="00EB34F7"/>
    <w:rsid w:val="00EB597F"/>
    <w:rsid w:val="00EB7A08"/>
    <w:rsid w:val="00EC0715"/>
    <w:rsid w:val="00EC6A1C"/>
    <w:rsid w:val="00EC6E93"/>
    <w:rsid w:val="00ED1C52"/>
    <w:rsid w:val="00ED7D50"/>
    <w:rsid w:val="00EE066A"/>
    <w:rsid w:val="00EE2605"/>
    <w:rsid w:val="00EE2AD9"/>
    <w:rsid w:val="00EE3A95"/>
    <w:rsid w:val="00EE5692"/>
    <w:rsid w:val="00EF0164"/>
    <w:rsid w:val="00EF0CA1"/>
    <w:rsid w:val="00EF4DB4"/>
    <w:rsid w:val="00EF5D8B"/>
    <w:rsid w:val="00F01416"/>
    <w:rsid w:val="00F0247E"/>
    <w:rsid w:val="00F02BE9"/>
    <w:rsid w:val="00F04035"/>
    <w:rsid w:val="00F0557F"/>
    <w:rsid w:val="00F05DFF"/>
    <w:rsid w:val="00F072D8"/>
    <w:rsid w:val="00F07C7D"/>
    <w:rsid w:val="00F10310"/>
    <w:rsid w:val="00F10B79"/>
    <w:rsid w:val="00F12D23"/>
    <w:rsid w:val="00F135F4"/>
    <w:rsid w:val="00F15855"/>
    <w:rsid w:val="00F16D32"/>
    <w:rsid w:val="00F1709D"/>
    <w:rsid w:val="00F22F79"/>
    <w:rsid w:val="00F30653"/>
    <w:rsid w:val="00F33B90"/>
    <w:rsid w:val="00F3413D"/>
    <w:rsid w:val="00F375C8"/>
    <w:rsid w:val="00F4189D"/>
    <w:rsid w:val="00F42619"/>
    <w:rsid w:val="00F508B8"/>
    <w:rsid w:val="00F5153F"/>
    <w:rsid w:val="00F6508E"/>
    <w:rsid w:val="00F719AC"/>
    <w:rsid w:val="00F727E6"/>
    <w:rsid w:val="00F77EB0"/>
    <w:rsid w:val="00F81AC1"/>
    <w:rsid w:val="00F909B4"/>
    <w:rsid w:val="00F90E88"/>
    <w:rsid w:val="00F91F8F"/>
    <w:rsid w:val="00FA174D"/>
    <w:rsid w:val="00FA41AC"/>
    <w:rsid w:val="00FB06CF"/>
    <w:rsid w:val="00FB2860"/>
    <w:rsid w:val="00FB3349"/>
    <w:rsid w:val="00FB58B9"/>
    <w:rsid w:val="00FB79E8"/>
    <w:rsid w:val="00FB7A6A"/>
    <w:rsid w:val="00FC051F"/>
    <w:rsid w:val="00FC13AA"/>
    <w:rsid w:val="00FC33EF"/>
    <w:rsid w:val="00FC5AA1"/>
    <w:rsid w:val="00FC5F9D"/>
    <w:rsid w:val="00FC7503"/>
    <w:rsid w:val="00FD2ABB"/>
    <w:rsid w:val="00FD375B"/>
    <w:rsid w:val="00FD446A"/>
    <w:rsid w:val="00FE0F3F"/>
    <w:rsid w:val="00FE6651"/>
    <w:rsid w:val="00FE7D30"/>
    <w:rsid w:val="00FF04B3"/>
    <w:rsid w:val="00FF1125"/>
    <w:rsid w:val="00F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8C48C"/>
  <w15:chartTrackingRefBased/>
  <w15:docId w15:val="{01D59549-44FF-4ED0-B6DF-FDDFD0D5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5">
    <w:name w:val="列出段落"/>
    <w:basedOn w:val="a0"/>
    <w:link w:val="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5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5">
    <w:name w:val="批注主题 字符1"/>
    <w:link w:val="af6"/>
    <w:rsid w:val="00A515A6"/>
    <w:rPr>
      <w:b/>
      <w:bCs/>
      <w:lang w:val="en-GB"/>
    </w:rPr>
  </w:style>
  <w:style w:type="character" w:customStyle="1" w:styleId="Char">
    <w:name w:val="列出段落 Char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8">
    <w:name w:val="Table Grid"/>
    <w:basedOn w:val="a2"/>
    <w:uiPriority w:val="39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7"/>
    <w:rsid w:val="009860DC"/>
    <w:rPr>
      <w:rFonts w:eastAsia="宋体"/>
    </w:rPr>
  </w:style>
  <w:style w:type="character" w:customStyle="1" w:styleId="17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9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CDC98-DC36-40F9-B855-C84FF833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4159</CharactersWithSpaces>
  <SharedDoc>false</SharedDoc>
  <HyperlinkBase/>
  <HLinks>
    <vt:vector size="30" baseType="variant">
      <vt:variant>
        <vt:i4>2162747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https://www.3gpp.org/ftp/TSG_RAN/WG4_Radio/TSGR4_97_e/Docs/R4-2016296.zip</vt:lpwstr>
      </vt:variant>
      <vt:variant>
        <vt:lpwstr/>
      </vt:variant>
      <vt:variant>
        <vt:i4>2752564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https://www.3gpp.org/ftp/TSG_RAN/WG4_Radio/TSGR4_97_e/Docs/R4-2016229.zip</vt:lpwstr>
      </vt:variant>
      <vt:variant>
        <vt:lpwstr/>
      </vt:variant>
      <vt:variant>
        <vt:i4>2293823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https://www.3gpp.org/ftp/TSG_RAN/WG4_Radio/TSGR4_97_e/Docs/R4-2015888.zip</vt:lpwstr>
      </vt:variant>
      <vt:variant>
        <vt:lpwstr/>
      </vt:variant>
      <vt:variant>
        <vt:i4>3014706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https://www.3gpp.org/ftp/TSG_RAN/WG4_Radio/TSGR4_97_e/Docs/R4-2015855.zip</vt:lpwstr>
      </vt:variant>
      <vt:variant>
        <vt:lpwstr/>
      </vt:variant>
      <vt:variant>
        <vt:i4>2883646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https://www.3gpp.org/ftp/TSG_RAN/WG4_Radio/TSGR4_97_e/Docs/R4-2014263.zip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38.884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51</cp:revision>
  <dcterms:created xsi:type="dcterms:W3CDTF">2021-03-08T01:33:00Z</dcterms:created>
  <dcterms:modified xsi:type="dcterms:W3CDTF">2021-04-02T15:01:00Z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